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554E68" w:rsidRDefault="00AE71D8" w:rsidP="00554E68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7E482D">
        <w:rPr>
          <w:rStyle w:val="FontStyle30"/>
          <w:b/>
          <w:caps/>
          <w:sz w:val="28"/>
          <w:szCs w:val="28"/>
        </w:rPr>
        <w:t>ПРОЦЕССЫ</w:t>
      </w:r>
      <w:r w:rsidR="00454F41">
        <w:rPr>
          <w:rStyle w:val="FontStyle30"/>
          <w:b/>
          <w:caps/>
          <w:sz w:val="28"/>
          <w:szCs w:val="28"/>
        </w:rPr>
        <w:t xml:space="preserve"> ВЫПОЛНЕНИЯ РАБОТ ПО ПОДГОТОВКЕ </w:t>
      </w:r>
      <w:r w:rsidRPr="007E482D">
        <w:rPr>
          <w:rStyle w:val="FontStyle30"/>
          <w:b/>
          <w:caps/>
          <w:sz w:val="28"/>
          <w:szCs w:val="28"/>
        </w:rPr>
        <w:t>ПРОЕКТНОЙ ДОКУМЕНТАЦИИ</w:t>
      </w:r>
      <w:r w:rsidR="00554E68" w:rsidRPr="00554E68">
        <w:rPr>
          <w:rStyle w:val="FontStyle30"/>
          <w:b/>
          <w:caps/>
          <w:sz w:val="28"/>
          <w:szCs w:val="28"/>
        </w:rPr>
        <w:t xml:space="preserve"> </w:t>
      </w:r>
    </w:p>
    <w:p w:rsidR="00F713BC" w:rsidRPr="00554E68" w:rsidRDefault="00EB2753" w:rsidP="00554E68">
      <w:pPr>
        <w:spacing w:line="360" w:lineRule="auto"/>
        <w:jc w:val="center"/>
        <w:rPr>
          <w:rStyle w:val="FontStyle30"/>
          <w:b/>
          <w:bCs/>
          <w:caps/>
          <w:sz w:val="28"/>
          <w:szCs w:val="28"/>
        </w:rPr>
      </w:pPr>
      <w:r>
        <w:rPr>
          <w:rStyle w:val="FontStyle30"/>
          <w:b/>
          <w:caps/>
          <w:sz w:val="28"/>
          <w:szCs w:val="28"/>
        </w:rPr>
        <w:t>ТЕХНОЛОГИЧЕСКИх РЕШЕНИй</w:t>
      </w:r>
      <w:r w:rsidR="00C83271">
        <w:rPr>
          <w:rStyle w:val="FontStyle30"/>
          <w:b/>
          <w:caps/>
          <w:sz w:val="28"/>
          <w:szCs w:val="28"/>
        </w:rPr>
        <w:t xml:space="preserve"> </w:t>
      </w:r>
      <w:r w:rsidR="00BB312B">
        <w:rPr>
          <w:b/>
          <w:caps/>
          <w:color w:val="000000"/>
        </w:rPr>
        <w:t>сооружений</w:t>
      </w:r>
      <w:r w:rsidR="00C83271">
        <w:rPr>
          <w:b/>
          <w:caps/>
          <w:color w:val="000000"/>
        </w:rPr>
        <w:t xml:space="preserve"> </w:t>
      </w:r>
      <w:r w:rsidR="00872940">
        <w:rPr>
          <w:b/>
          <w:caps/>
          <w:color w:val="000000"/>
        </w:rPr>
        <w:t>водоподготовки</w:t>
      </w:r>
      <w:r w:rsidR="00872940" w:rsidRPr="00C0230B">
        <w:rPr>
          <w:b/>
          <w:caps/>
          <w:color w:val="000000"/>
        </w:rPr>
        <w:t xml:space="preserve"> </w:t>
      </w:r>
      <w:r w:rsidR="00872940">
        <w:rPr>
          <w:b/>
          <w:caps/>
          <w:color w:val="000000"/>
        </w:rPr>
        <w:t xml:space="preserve">И </w:t>
      </w:r>
      <w:r w:rsidR="00554E68" w:rsidRPr="00C0230B">
        <w:rPr>
          <w:b/>
          <w:caps/>
          <w:color w:val="000000"/>
        </w:rPr>
        <w:t>водозаборны</w:t>
      </w:r>
      <w:r w:rsidR="00BB312B">
        <w:rPr>
          <w:b/>
          <w:caps/>
          <w:color w:val="000000"/>
        </w:rPr>
        <w:t>х сооружений</w:t>
      </w:r>
      <w:r w:rsidR="00F713BC">
        <w:rPr>
          <w:rStyle w:val="FontStyle30"/>
          <w:b/>
          <w:caps/>
          <w:sz w:val="28"/>
          <w:szCs w:val="28"/>
        </w:rPr>
        <w:t xml:space="preserve">. </w:t>
      </w:r>
    </w:p>
    <w:p w:rsidR="00AE71D8" w:rsidRPr="00454F41" w:rsidRDefault="00AE71D8" w:rsidP="00454F41">
      <w:pPr>
        <w:spacing w:line="360" w:lineRule="auto"/>
        <w:jc w:val="center"/>
        <w:rPr>
          <w:b/>
          <w:caps/>
        </w:rPr>
      </w:pPr>
      <w:r w:rsidRPr="007E482D">
        <w:rPr>
          <w:rStyle w:val="FontStyle30"/>
          <w:b/>
          <w:caps/>
          <w:sz w:val="28"/>
          <w:szCs w:val="28"/>
        </w:rPr>
        <w:t xml:space="preserve">ОСНОВНЫЕ ПОЛОЖЕНИЯ. 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</w:t>
      </w:r>
      <w:r w:rsidR="005F5A3A">
        <w:rPr>
          <w:b/>
          <w:bCs/>
        </w:rPr>
        <w:t>15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5F5A3A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166A70" w:rsidRDefault="003A4845" w:rsidP="00BB12A4">
            <w:pPr>
              <w:spacing w:line="360" w:lineRule="auto"/>
              <w:jc w:val="both"/>
            </w:pPr>
            <w:r w:rsidRPr="00166A70">
              <w:t>3.</w:t>
            </w:r>
          </w:p>
        </w:tc>
        <w:tc>
          <w:tcPr>
            <w:tcW w:w="8306" w:type="dxa"/>
          </w:tcPr>
          <w:p w:rsidR="003A4845" w:rsidRPr="00F07597" w:rsidRDefault="003A4845" w:rsidP="00BB12A4">
            <w:pPr>
              <w:spacing w:line="360" w:lineRule="auto"/>
              <w:jc w:val="both"/>
              <w:rPr>
                <w:lang w:val="en-US"/>
              </w:rPr>
            </w:pPr>
            <w:r w:rsidRPr="00F07597">
              <w:t>Термины </w:t>
            </w:r>
            <w:r w:rsidR="00FB6CD0" w:rsidRPr="00F07597">
              <w:t>и определения………………………………………………</w:t>
            </w:r>
            <w:r w:rsidR="00FB6CD0" w:rsidRPr="00F07597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166A70" w:rsidRDefault="003A4845" w:rsidP="00BB12A4">
            <w:pPr>
              <w:spacing w:line="360" w:lineRule="auto"/>
              <w:jc w:val="both"/>
            </w:pPr>
            <w:r w:rsidRPr="00166A70">
              <w:t>4.</w:t>
            </w:r>
          </w:p>
        </w:tc>
        <w:tc>
          <w:tcPr>
            <w:tcW w:w="8306" w:type="dxa"/>
          </w:tcPr>
          <w:p w:rsidR="003A4845" w:rsidRPr="00F07597" w:rsidRDefault="00F07597" w:rsidP="003A4845">
            <w:pPr>
              <w:pStyle w:val="ad"/>
              <w:jc w:val="both"/>
              <w:rPr>
                <w:b w:val="0"/>
                <w:sz w:val="28"/>
                <w:szCs w:val="28"/>
              </w:rPr>
            </w:pPr>
            <w:r w:rsidRPr="00F07597">
              <w:rPr>
                <w:b w:val="0"/>
                <w:sz w:val="28"/>
                <w:szCs w:val="28"/>
              </w:rPr>
              <w:t xml:space="preserve">Общие положения по подготовке проектной документации технологических решений сооружений водоподготовки и водозаборных сооружений </w:t>
            </w:r>
            <w:r w:rsidR="003A4845" w:rsidRPr="00F07597">
              <w:rPr>
                <w:b w:val="0"/>
                <w:sz w:val="28"/>
                <w:szCs w:val="28"/>
              </w:rPr>
              <w:t>…</w:t>
            </w:r>
            <w:r>
              <w:rPr>
                <w:b w:val="0"/>
                <w:sz w:val="28"/>
                <w:szCs w:val="28"/>
              </w:rPr>
              <w:t>……………………………………</w:t>
            </w:r>
            <w:r w:rsidR="003A4845" w:rsidRPr="00F07597">
              <w:rPr>
                <w:b w:val="0"/>
                <w:sz w:val="28"/>
                <w:szCs w:val="28"/>
              </w:rPr>
              <w:t>…..</w:t>
            </w:r>
            <w:r w:rsidR="00FB6CD0" w:rsidRPr="00F0759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57" w:type="dxa"/>
          </w:tcPr>
          <w:p w:rsidR="003A4845" w:rsidRPr="003A4845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Default="003A4845" w:rsidP="00BB12A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3A4845" w:rsidRPr="005B4AC3" w:rsidRDefault="003A4845" w:rsidP="005B4AC3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</w:pPr>
            <w:r w:rsidRPr="00F07597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  <w:r w:rsidR="00224621" w:rsidRPr="00F07597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</w:t>
            </w:r>
            <w:r w:rsidR="00F07597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……………………………………………….</w:t>
            </w:r>
            <w:r w:rsidR="00224621" w:rsidRPr="00F07597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…….</w:t>
            </w:r>
            <w:r w:rsidR="005B4AC3" w:rsidRPr="005B4AC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9</w:t>
            </w:r>
          </w:p>
        </w:tc>
        <w:tc>
          <w:tcPr>
            <w:tcW w:w="457" w:type="dxa"/>
          </w:tcPr>
          <w:p w:rsidR="003A4845" w:rsidRPr="003A4845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>
              <w:t>6</w:t>
            </w:r>
            <w:r w:rsidRPr="009F6D81">
              <w:t>.</w:t>
            </w:r>
          </w:p>
        </w:tc>
        <w:tc>
          <w:tcPr>
            <w:tcW w:w="8306" w:type="dxa"/>
          </w:tcPr>
          <w:p w:rsidR="003A4845" w:rsidRPr="00F84066" w:rsidRDefault="003A4845" w:rsidP="005B4AC3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FB6CD0">
              <w:t>………………………………………………………..</w:t>
            </w:r>
            <w:r w:rsidR="005B4AC3" w:rsidRPr="005B4AC3">
              <w:t>9</w:t>
            </w:r>
            <w:r w:rsidRPr="00F84066">
              <w:t xml:space="preserve"> 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  <w:r>
              <w:t>7</w:t>
            </w:r>
            <w:r w:rsidRPr="009F6D81">
              <w:t>.</w:t>
            </w:r>
          </w:p>
        </w:tc>
        <w:tc>
          <w:tcPr>
            <w:tcW w:w="8306" w:type="dxa"/>
          </w:tcPr>
          <w:p w:rsidR="003A4845" w:rsidRPr="005B4AC3" w:rsidRDefault="003A4845" w:rsidP="005B4AC3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FB6CD0">
              <w:t>ктной документации………………………...</w:t>
            </w:r>
            <w:r w:rsidR="00F07597">
              <w:t>1</w:t>
            </w:r>
            <w:r w:rsidR="005B4AC3" w:rsidRPr="005B4AC3">
              <w:t>0</w:t>
            </w:r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  <w:tr w:rsidR="003A4845" w:rsidRPr="009F6D81" w:rsidTr="00BB12A4">
        <w:tc>
          <w:tcPr>
            <w:tcW w:w="524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3A4845" w:rsidRPr="00C80046" w:rsidRDefault="003A4845" w:rsidP="00C80046">
            <w:pPr>
              <w:spacing w:line="360" w:lineRule="auto"/>
              <w:jc w:val="both"/>
            </w:pPr>
            <w:r>
              <w:t>Библи</w:t>
            </w:r>
            <w:r w:rsidR="00FB6CD0">
              <w:t>ография………………………………………………………..</w:t>
            </w:r>
            <w:r w:rsidR="005B4AC3">
              <w:rPr>
                <w:lang w:val="en-US"/>
              </w:rPr>
              <w:t>1</w:t>
            </w:r>
            <w:r w:rsidR="00C80046">
              <w:t>2</w:t>
            </w:r>
            <w:bookmarkStart w:id="0" w:name="_GoBack"/>
            <w:bookmarkEnd w:id="0"/>
          </w:p>
        </w:tc>
        <w:tc>
          <w:tcPr>
            <w:tcW w:w="457" w:type="dxa"/>
          </w:tcPr>
          <w:p w:rsidR="003A4845" w:rsidRPr="009F6D81" w:rsidRDefault="003A4845" w:rsidP="00BB12A4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702D89" w:rsidRPr="00BB6059" w:rsidRDefault="00702D89" w:rsidP="00702D89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E57026"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C0230B" w:rsidRDefault="00C0230B" w:rsidP="00C0230B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</w:p>
    <w:p w:rsidR="00EB2753" w:rsidRPr="00872940" w:rsidRDefault="00AE71D8" w:rsidP="00872940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</w:t>
      </w:r>
      <w:r w:rsidR="00EB2753" w:rsidRPr="007E482D">
        <w:rPr>
          <w:rStyle w:val="FontStyle30"/>
          <w:b/>
          <w:caps/>
          <w:sz w:val="28"/>
          <w:szCs w:val="28"/>
        </w:rPr>
        <w:t>ПРОЕКТНОЙ ДОКУМЕНТАЦИИ</w:t>
      </w:r>
      <w:r w:rsidR="00EB2753" w:rsidRPr="00554E68">
        <w:rPr>
          <w:rStyle w:val="FontStyle30"/>
          <w:b/>
          <w:caps/>
          <w:sz w:val="28"/>
          <w:szCs w:val="28"/>
        </w:rPr>
        <w:t xml:space="preserve"> </w:t>
      </w:r>
      <w:r w:rsidR="00EB2753">
        <w:rPr>
          <w:rStyle w:val="FontStyle30"/>
          <w:b/>
          <w:caps/>
          <w:sz w:val="28"/>
          <w:szCs w:val="28"/>
        </w:rPr>
        <w:t xml:space="preserve">ТЕХНОЛОГИЧЕСКИх РЕШЕНИй </w:t>
      </w:r>
      <w:r w:rsidR="00872940">
        <w:rPr>
          <w:b/>
          <w:caps/>
          <w:color w:val="000000"/>
        </w:rPr>
        <w:t>сооружениЙ водоподготовки И</w:t>
      </w:r>
      <w:r w:rsidR="00872940" w:rsidRPr="00C0230B">
        <w:rPr>
          <w:b/>
          <w:caps/>
          <w:color w:val="000000"/>
        </w:rPr>
        <w:t xml:space="preserve"> </w:t>
      </w:r>
      <w:r w:rsidR="00EB2753" w:rsidRPr="00C0230B">
        <w:rPr>
          <w:b/>
          <w:caps/>
          <w:color w:val="000000"/>
        </w:rPr>
        <w:t>водозаборны</w:t>
      </w:r>
      <w:r w:rsidR="00EB2753">
        <w:rPr>
          <w:b/>
          <w:caps/>
          <w:color w:val="000000"/>
        </w:rPr>
        <w:t>Х сооружениЙ</w:t>
      </w:r>
      <w:r w:rsidR="00EB2753">
        <w:rPr>
          <w:rStyle w:val="FontStyle30"/>
          <w:b/>
          <w:caps/>
          <w:sz w:val="28"/>
          <w:szCs w:val="28"/>
        </w:rPr>
        <w:t xml:space="preserve">. </w:t>
      </w:r>
    </w:p>
    <w:p w:rsidR="00EB2753" w:rsidRPr="00454F41" w:rsidRDefault="00EB2753" w:rsidP="00EB2753">
      <w:pPr>
        <w:spacing w:line="360" w:lineRule="auto"/>
        <w:jc w:val="center"/>
        <w:rPr>
          <w:b/>
          <w:caps/>
        </w:rPr>
      </w:pPr>
      <w:r w:rsidRPr="007E482D">
        <w:rPr>
          <w:rStyle w:val="FontStyle30"/>
          <w:b/>
          <w:caps/>
          <w:sz w:val="28"/>
          <w:szCs w:val="28"/>
        </w:rPr>
        <w:t xml:space="preserve">ОСНОВНЫЕ ПОЛОЖЕНИЯ. </w:t>
      </w:r>
    </w:p>
    <w:p w:rsidR="008319AE" w:rsidRPr="005E5A41" w:rsidRDefault="008319AE" w:rsidP="00EB2753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5F134F"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6C66BF" w:rsidRPr="00174875" w:rsidRDefault="00724F20" w:rsidP="00724F20">
      <w:pPr>
        <w:spacing w:line="360" w:lineRule="auto"/>
        <w:ind w:firstLine="708"/>
        <w:jc w:val="both"/>
      </w:pPr>
      <w:r w:rsidRPr="005C7D27">
        <w:t xml:space="preserve">1.1 Настоящий стандарт </w:t>
      </w:r>
      <w:r w:rsidRPr="00174875">
        <w:t>распространяется на</w:t>
      </w:r>
      <w:r w:rsidR="003A4845" w:rsidRPr="00174875">
        <w:t xml:space="preserve"> подготовку проектной документации</w:t>
      </w:r>
      <w:r w:rsidR="00C0230B" w:rsidRPr="00174875">
        <w:t xml:space="preserve"> </w:t>
      </w:r>
      <w:r w:rsidR="00872940" w:rsidRPr="00174875">
        <w:rPr>
          <w:color w:val="000000"/>
        </w:rPr>
        <w:t xml:space="preserve">сооружений водоподготовки и </w:t>
      </w:r>
      <w:r w:rsidR="00872940" w:rsidRPr="00174875">
        <w:t>водозаборных сооружений</w:t>
      </w:r>
      <w:r w:rsidR="001C71EA" w:rsidRPr="00174875">
        <w:t xml:space="preserve"> </w:t>
      </w:r>
      <w:r w:rsidR="00554E68" w:rsidRPr="00174875">
        <w:rPr>
          <w:color w:val="000000"/>
        </w:rPr>
        <w:t>объектов капитального строительства</w:t>
      </w:r>
      <w:r w:rsidR="001C71EA" w:rsidRPr="00174875">
        <w:rPr>
          <w:color w:val="000000"/>
        </w:rPr>
        <w:t>.</w:t>
      </w:r>
    </w:p>
    <w:p w:rsidR="005C7D27" w:rsidRPr="005C7D27" w:rsidRDefault="005C7D27" w:rsidP="00724F20">
      <w:pPr>
        <w:spacing w:line="360" w:lineRule="auto"/>
        <w:ind w:firstLine="708"/>
        <w:jc w:val="both"/>
      </w:pPr>
      <w:r w:rsidRPr="00174875">
        <w:t xml:space="preserve">1.2 </w:t>
      </w:r>
      <w:r w:rsidR="00174875" w:rsidRPr="00174875">
        <w:t>Стандарт применим в целях</w:t>
      </w:r>
      <w:r w:rsidR="00174875">
        <w:t xml:space="preserve"> определения </w:t>
      </w:r>
      <w:r w:rsidR="00192561">
        <w:t>правил</w:t>
      </w:r>
      <w:r w:rsidR="00F713BC" w:rsidRPr="00192561">
        <w:t xml:space="preserve"> выполнения работ по подготовке проектной документации</w:t>
      </w:r>
      <w:r w:rsidR="00F00DD6">
        <w:t xml:space="preserve"> </w:t>
      </w:r>
      <w:r w:rsidR="00872940">
        <w:t>т</w:t>
      </w:r>
      <w:r w:rsidR="00EB2753">
        <w:t>ехнологических решений</w:t>
      </w:r>
      <w:r w:rsidR="00554E68">
        <w:t xml:space="preserve"> </w:t>
      </w:r>
      <w:r w:rsidR="00872940" w:rsidRPr="00192561">
        <w:rPr>
          <w:color w:val="000000"/>
        </w:rPr>
        <w:t>сооружений водоподго</w:t>
      </w:r>
      <w:r w:rsidR="00872940">
        <w:rPr>
          <w:color w:val="000000"/>
        </w:rPr>
        <w:t xml:space="preserve">товки и </w:t>
      </w:r>
      <w:r w:rsidR="00EB2753">
        <w:rPr>
          <w:color w:val="000000"/>
        </w:rPr>
        <w:t>водозаборных сооружений</w:t>
      </w:r>
      <w:r w:rsidR="00554E68">
        <w:rPr>
          <w:color w:val="000000"/>
        </w:rPr>
        <w:t xml:space="preserve">. </w:t>
      </w:r>
    </w:p>
    <w:p w:rsidR="005E5A41" w:rsidRDefault="005E5A41" w:rsidP="00A96379">
      <w:pPr>
        <w:spacing w:line="360" w:lineRule="auto"/>
        <w:jc w:val="both"/>
        <w:rPr>
          <w:b/>
        </w:rPr>
      </w:pPr>
    </w:p>
    <w:p w:rsidR="003A4845" w:rsidRDefault="003A4845" w:rsidP="003A4845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E055AA" w:rsidRPr="00E055AA" w:rsidRDefault="00E055AA" w:rsidP="00E055AA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3A4845" w:rsidRPr="00125B31" w:rsidRDefault="003A4845" w:rsidP="003A484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3A4845" w:rsidRPr="005F07C8" w:rsidRDefault="003A4845" w:rsidP="003A4845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3A4845" w:rsidRPr="00125B31" w:rsidRDefault="003A4845" w:rsidP="003A484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3A4845" w:rsidRPr="00125B31" w:rsidRDefault="003A4845" w:rsidP="003A4845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3A4845" w:rsidRDefault="003A4845" w:rsidP="003A4845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7D4EA5">
        <w:rPr>
          <w:bCs/>
          <w:spacing w:val="2"/>
        </w:rPr>
        <w:t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</w:t>
      </w:r>
    </w:p>
    <w:p w:rsidR="003A4845" w:rsidRPr="006C79CC" w:rsidRDefault="003A4845" w:rsidP="003A4845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6C79CC">
        <w:rPr>
          <w:bCs/>
          <w:spacing w:val="2"/>
        </w:rPr>
        <w:t>ГОСТ 21.704-2011 Система проектной документации для строительства (СПДС). Правила выполнения рабочей документации наружных сетей водоснабжения и канализации</w:t>
      </w:r>
    </w:p>
    <w:p w:rsidR="003A4845" w:rsidRPr="009B6088" w:rsidRDefault="003A4845" w:rsidP="003A4845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</w:t>
      </w:r>
      <w:proofErr w:type="gramStart"/>
      <w:r w:rsidRPr="00125B31">
        <w:rPr>
          <w:bCs/>
          <w:spacing w:val="2"/>
        </w:rPr>
        <w:t>Р</w:t>
      </w:r>
      <w:proofErr w:type="gramEnd"/>
      <w:r w:rsidRPr="00125B31">
        <w:rPr>
          <w:bCs/>
          <w:spacing w:val="2"/>
        </w:rPr>
        <w:t xml:space="preserve"> 21.1003-2009 Система проектной документации для строительства (СПДС). </w:t>
      </w:r>
      <w:r w:rsidRPr="009B6088">
        <w:rPr>
          <w:bCs/>
          <w:spacing w:val="2"/>
        </w:rPr>
        <w:t>Учет и хранение проектной документации</w:t>
      </w:r>
    </w:p>
    <w:p w:rsidR="003A4845" w:rsidRPr="009B6088" w:rsidRDefault="003A4845" w:rsidP="003A4845">
      <w:pPr>
        <w:spacing w:line="360" w:lineRule="auto"/>
        <w:ind w:firstLine="709"/>
        <w:jc w:val="both"/>
      </w:pPr>
      <w:r w:rsidRPr="009B6088">
        <w:rPr>
          <w:bCs/>
          <w:spacing w:val="2"/>
        </w:rPr>
        <w:t xml:space="preserve">ГОСТ </w:t>
      </w:r>
      <w:proofErr w:type="gramStart"/>
      <w:r w:rsidRPr="009B6088">
        <w:rPr>
          <w:bCs/>
          <w:spacing w:val="2"/>
        </w:rPr>
        <w:t>Р</w:t>
      </w:r>
      <w:proofErr w:type="gramEnd"/>
      <w:r w:rsidRPr="009B6088">
        <w:rPr>
          <w:bCs/>
          <w:spacing w:val="2"/>
        </w:rPr>
        <w:t xml:space="preserve"> 21.1101-2013 Система проектной документации для строительства (СПДС). Основные требования к проектной и рабочей документации</w:t>
      </w:r>
    </w:p>
    <w:p w:rsidR="003A4845" w:rsidRPr="009B6088" w:rsidRDefault="003A4845" w:rsidP="003A4845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9B6088">
        <w:rPr>
          <w:bCs/>
          <w:spacing w:val="2"/>
        </w:rPr>
        <w:t>ГОСТ 25151-82 (</w:t>
      </w:r>
      <w:proofErr w:type="gramStart"/>
      <w:r w:rsidRPr="009B6088">
        <w:rPr>
          <w:bCs/>
          <w:spacing w:val="2"/>
        </w:rPr>
        <w:t>СТ</w:t>
      </w:r>
      <w:proofErr w:type="gramEnd"/>
      <w:r w:rsidRPr="009B6088">
        <w:rPr>
          <w:bCs/>
          <w:spacing w:val="2"/>
        </w:rPr>
        <w:t xml:space="preserve"> СЭВ 2084-80) Водоснабжение. Термины и определения</w:t>
      </w:r>
    </w:p>
    <w:p w:rsidR="003A4845" w:rsidRPr="009B6088" w:rsidRDefault="003A4845" w:rsidP="009B6088">
      <w:pPr>
        <w:spacing w:line="360" w:lineRule="auto"/>
        <w:ind w:firstLine="708"/>
        <w:jc w:val="both"/>
        <w:rPr>
          <w:bCs/>
          <w:spacing w:val="2"/>
        </w:rPr>
      </w:pPr>
      <w:r w:rsidRPr="009B6088">
        <w:rPr>
          <w:bCs/>
          <w:spacing w:val="2"/>
        </w:rPr>
        <w:t>ГОСТ 26966-86 Сооружения водозаборные, водосбросные и затворы. Термины и определения</w:t>
      </w:r>
    </w:p>
    <w:p w:rsidR="009B6088" w:rsidRPr="003A4845" w:rsidRDefault="003A4845" w:rsidP="009B6088">
      <w:pPr>
        <w:spacing w:line="360" w:lineRule="auto"/>
        <w:ind w:firstLine="708"/>
        <w:jc w:val="both"/>
        <w:rPr>
          <w:bCs/>
          <w:spacing w:val="2"/>
        </w:rPr>
      </w:pPr>
      <w:r w:rsidRPr="009B6088">
        <w:rPr>
          <w:bCs/>
          <w:spacing w:val="2"/>
        </w:rPr>
        <w:t>СП 31.13330.2012 «СНиП 2.04</w:t>
      </w:r>
      <w:r w:rsidRPr="006C79CC">
        <w:rPr>
          <w:bCs/>
          <w:spacing w:val="2"/>
        </w:rPr>
        <w:t>.02-84 Водоснабжение. Наружные сети и сооружения»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Default="008319AE" w:rsidP="008319AE">
      <w:pPr>
        <w:spacing w:line="360" w:lineRule="auto"/>
        <w:ind w:firstLine="709"/>
        <w:jc w:val="both"/>
        <w:rPr>
          <w:b/>
        </w:rPr>
      </w:pPr>
    </w:p>
    <w:p w:rsidR="00872940" w:rsidRDefault="00872940" w:rsidP="008319AE">
      <w:pPr>
        <w:spacing w:line="360" w:lineRule="auto"/>
        <w:ind w:firstLine="709"/>
        <w:jc w:val="both"/>
        <w:rPr>
          <w:b/>
        </w:rPr>
      </w:pPr>
    </w:p>
    <w:p w:rsidR="00872940" w:rsidRDefault="00872940" w:rsidP="008319AE">
      <w:pPr>
        <w:spacing w:line="360" w:lineRule="auto"/>
        <w:ind w:firstLine="709"/>
        <w:jc w:val="both"/>
        <w:rPr>
          <w:b/>
        </w:rPr>
      </w:pPr>
    </w:p>
    <w:p w:rsidR="00872940" w:rsidRDefault="00872940" w:rsidP="008319AE">
      <w:pPr>
        <w:spacing w:line="360" w:lineRule="auto"/>
        <w:ind w:firstLine="709"/>
        <w:jc w:val="both"/>
        <w:rPr>
          <w:b/>
        </w:rPr>
      </w:pPr>
    </w:p>
    <w:p w:rsidR="00192561" w:rsidRPr="005E5A41" w:rsidRDefault="00192561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702D89">
        <w:rPr>
          <w:spacing w:val="2"/>
        </w:rPr>
        <w:t xml:space="preserve">ГОСТ </w:t>
      </w:r>
      <w:r w:rsidR="005236C5" w:rsidRPr="005236C5">
        <w:rPr>
          <w:spacing w:val="2"/>
        </w:rPr>
        <w:t>21.001</w:t>
      </w:r>
      <w:r w:rsidR="002835BC">
        <w:rPr>
          <w:spacing w:val="2"/>
        </w:rPr>
        <w:t xml:space="preserve">, </w:t>
      </w:r>
      <w:r w:rsidR="002835BC" w:rsidRPr="002835BC">
        <w:rPr>
          <w:bCs/>
          <w:color w:val="2D2D2D"/>
          <w:spacing w:val="2"/>
        </w:rPr>
        <w:t>ГОСТ 19185</w:t>
      </w:r>
      <w:r w:rsidR="004969B3">
        <w:rPr>
          <w:bCs/>
          <w:color w:val="2D2D2D"/>
          <w:spacing w:val="2"/>
        </w:rPr>
        <w:t xml:space="preserve">, </w:t>
      </w:r>
      <w:r w:rsidR="004969B3" w:rsidRPr="004969B3">
        <w:rPr>
          <w:bCs/>
          <w:color w:val="2D2D2D"/>
          <w:spacing w:val="2"/>
        </w:rPr>
        <w:t>ГОСТ 25151</w:t>
      </w:r>
      <w:r w:rsidRPr="005236C5">
        <w:t>:</w:t>
      </w:r>
      <w:r w:rsidR="00135AFE" w:rsidRPr="005E5A41">
        <w:t xml:space="preserve"> </w:t>
      </w:r>
    </w:p>
    <w:p w:rsidR="009A1DB5" w:rsidRDefault="00702D89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>3.1</w:t>
      </w:r>
      <w:r w:rsidR="009A1DB5">
        <w:rPr>
          <w:b/>
          <w:bCs/>
          <w:color w:val="2D2D2D"/>
          <w:spacing w:val="2"/>
        </w:rPr>
        <w:t xml:space="preserve"> </w:t>
      </w:r>
      <w:r w:rsidR="002835BC">
        <w:rPr>
          <w:b/>
          <w:bCs/>
          <w:color w:val="2D2D2D"/>
          <w:spacing w:val="2"/>
        </w:rPr>
        <w:t xml:space="preserve">водозаборное сооружение: </w:t>
      </w:r>
      <w:r w:rsidR="002835BC" w:rsidRPr="002835BC">
        <w:rPr>
          <w:color w:val="2D2D2D"/>
          <w:spacing w:val="2"/>
        </w:rPr>
        <w:t xml:space="preserve">Гидротехническое сооружение для забора воды в водовод из водоема, водотока или подземного </w:t>
      </w:r>
      <w:proofErr w:type="spellStart"/>
      <w:r w:rsidR="002835BC" w:rsidRPr="002835BC">
        <w:rPr>
          <w:color w:val="2D2D2D"/>
          <w:spacing w:val="2"/>
        </w:rPr>
        <w:t>водоисточника</w:t>
      </w:r>
      <w:proofErr w:type="spellEnd"/>
    </w:p>
    <w:p w:rsidR="009A1DB5" w:rsidRPr="004855E1" w:rsidRDefault="009A1DB5" w:rsidP="0048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9A1DB5">
        <w:rPr>
          <w:spacing w:val="2"/>
        </w:rPr>
        <w:t>[</w:t>
      </w:r>
      <w:r w:rsidR="002835BC" w:rsidRPr="002835BC">
        <w:rPr>
          <w:bCs/>
          <w:color w:val="2D2D2D"/>
          <w:spacing w:val="2"/>
        </w:rPr>
        <w:t>ГОСТ 19185</w:t>
      </w:r>
      <w:r w:rsidR="002835BC">
        <w:rPr>
          <w:spacing w:val="2"/>
        </w:rPr>
        <w:t>, пункт 55</w:t>
      </w:r>
      <w:r w:rsidRPr="009A1DB5">
        <w:rPr>
          <w:spacing w:val="2"/>
        </w:rPr>
        <w:t>]</w:t>
      </w:r>
    </w:p>
    <w:p w:rsidR="009A1DB5" w:rsidRDefault="009A1DB5" w:rsidP="00782140">
      <w:pPr>
        <w:spacing w:line="360" w:lineRule="auto"/>
        <w:ind w:firstLine="708"/>
        <w:jc w:val="both"/>
        <w:rPr>
          <w:b/>
        </w:rPr>
      </w:pPr>
    </w:p>
    <w:p w:rsidR="004969B3" w:rsidRPr="004969B3" w:rsidRDefault="00702D89" w:rsidP="00EB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2D2D2D"/>
          <w:spacing w:val="2"/>
        </w:rPr>
      </w:pPr>
      <w:r>
        <w:rPr>
          <w:b/>
          <w:color w:val="2D2D2D"/>
          <w:spacing w:val="2"/>
        </w:rPr>
        <w:t>3.2</w:t>
      </w:r>
      <w:r w:rsidR="004969B3" w:rsidRPr="004969B3">
        <w:rPr>
          <w:color w:val="2D2D2D"/>
          <w:spacing w:val="2"/>
        </w:rPr>
        <w:t xml:space="preserve"> </w:t>
      </w:r>
      <w:r w:rsidR="004969B3" w:rsidRPr="004969B3">
        <w:rPr>
          <w:b/>
          <w:color w:val="2D2D2D"/>
          <w:spacing w:val="2"/>
        </w:rPr>
        <w:t>водоподготовка:</w:t>
      </w:r>
      <w:r w:rsidR="004969B3" w:rsidRPr="004969B3">
        <w:rPr>
          <w:color w:val="2D2D2D"/>
          <w:spacing w:val="2"/>
        </w:rPr>
        <w:t xml:space="preserve"> технологические процессы обработки воды для приведения ее качества в соответствие с требованиями </w:t>
      </w:r>
      <w:proofErr w:type="spellStart"/>
      <w:r w:rsidR="004969B3" w:rsidRPr="004969B3">
        <w:rPr>
          <w:color w:val="2D2D2D"/>
          <w:spacing w:val="2"/>
        </w:rPr>
        <w:t>водопотребителей</w:t>
      </w:r>
      <w:proofErr w:type="spellEnd"/>
      <w:r w:rsidR="004969B3" w:rsidRPr="004969B3">
        <w:rPr>
          <w:color w:val="2D2D2D"/>
          <w:spacing w:val="2"/>
        </w:rPr>
        <w:t>.</w:t>
      </w:r>
    </w:p>
    <w:p w:rsidR="004969B3" w:rsidRPr="001B1A9C" w:rsidRDefault="004969B3" w:rsidP="0049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1B1A9C">
        <w:rPr>
          <w:bCs/>
          <w:color w:val="2D2D2D"/>
          <w:spacing w:val="2"/>
        </w:rPr>
        <w:t>[</w:t>
      </w:r>
      <w:r w:rsidRPr="004969B3">
        <w:rPr>
          <w:bCs/>
          <w:color w:val="2D2D2D"/>
          <w:spacing w:val="2"/>
        </w:rPr>
        <w:t>ГОСТ 25151-82, п.19</w:t>
      </w:r>
      <w:r w:rsidRPr="001B1A9C">
        <w:rPr>
          <w:bCs/>
          <w:color w:val="2D2D2D"/>
          <w:spacing w:val="2"/>
        </w:rPr>
        <w:t>]</w:t>
      </w:r>
    </w:p>
    <w:p w:rsidR="004969B3" w:rsidRPr="001B1A9C" w:rsidRDefault="004969B3" w:rsidP="004969B3">
      <w:pPr>
        <w:spacing w:line="360" w:lineRule="auto"/>
        <w:jc w:val="both"/>
        <w:rPr>
          <w:b/>
        </w:rPr>
      </w:pPr>
    </w:p>
    <w:p w:rsidR="00702D89" w:rsidRPr="00BB6059" w:rsidRDefault="009A1DB5" w:rsidP="0070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>
        <w:rPr>
          <w:b/>
        </w:rPr>
        <w:t>3.</w:t>
      </w:r>
      <w:r w:rsidR="00702D89">
        <w:rPr>
          <w:b/>
        </w:rPr>
        <w:t>3</w:t>
      </w:r>
      <w:r w:rsidR="006D0742" w:rsidRPr="005E5A41">
        <w:rPr>
          <w:b/>
        </w:rPr>
        <w:tab/>
      </w:r>
      <w:r w:rsidR="00782140" w:rsidRPr="005E5A41">
        <w:rPr>
          <w:b/>
          <w:bCs/>
          <w:spacing w:val="2"/>
        </w:rPr>
        <w:t>проектная документация:</w:t>
      </w:r>
      <w:r w:rsidR="00782140" w:rsidRPr="005E5A41">
        <w:rPr>
          <w:spacing w:val="2"/>
        </w:rPr>
        <w:t xml:space="preserve"> </w:t>
      </w:r>
      <w:r w:rsidR="00702D89"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782140" w:rsidRPr="00702D89" w:rsidRDefault="00702D89" w:rsidP="0070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782140" w:rsidRPr="00224621" w:rsidRDefault="00782140" w:rsidP="004969B3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5A3448" w:rsidRPr="00451961" w:rsidRDefault="005A3448" w:rsidP="005A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702D89">
        <w:rPr>
          <w:b/>
        </w:rPr>
        <w:t>4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</w:t>
      </w:r>
      <w:r w:rsidRPr="00451961">
        <w:rPr>
          <w:spacing w:val="2"/>
        </w:rPr>
        <w:lastRenderedPageBreak/>
        <w:t>работ, обеспечения строительства оборудованием, изделиями и материалами и/или изготовления строительных изделий.</w:t>
      </w:r>
    </w:p>
    <w:p w:rsidR="005A3448" w:rsidRPr="00451961" w:rsidRDefault="00702D89" w:rsidP="005A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5A3448" w:rsidRPr="00451961">
        <w:rPr>
          <w:spacing w:val="2"/>
        </w:rPr>
        <w:t xml:space="preserve"> 21.001, пункт 3.1 6]</w:t>
      </w:r>
    </w:p>
    <w:p w:rsidR="005A3448" w:rsidRPr="005A3448" w:rsidRDefault="005A3448" w:rsidP="004969B3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702D89">
        <w:rPr>
          <w:b/>
        </w:rPr>
        <w:t>5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5E5A41">
        <w:t xml:space="preserve">[ФЗ от 29.06.2015 №162-ФЗ «О стандартизации в Российской Федерации», [статья 2, пункт 13] </w:t>
      </w:r>
      <w:proofErr w:type="gramEnd"/>
    </w:p>
    <w:p w:rsidR="0099237C" w:rsidRPr="005E5A41" w:rsidRDefault="006E2017" w:rsidP="0099237C">
      <w:pPr>
        <w:spacing w:line="360" w:lineRule="auto"/>
        <w:jc w:val="both"/>
      </w:pPr>
      <w:r w:rsidRPr="005E5A41">
        <w:tab/>
      </w:r>
    </w:p>
    <w:p w:rsidR="004969B3" w:rsidRDefault="004969B3" w:rsidP="00AB6925"/>
    <w:p w:rsidR="00D47A43" w:rsidRPr="00D47A43" w:rsidRDefault="004969B3" w:rsidP="004969B3">
      <w:pPr>
        <w:spacing w:line="360" w:lineRule="auto"/>
        <w:ind w:firstLine="708"/>
        <w:jc w:val="both"/>
        <w:rPr>
          <w:b/>
        </w:rPr>
      </w:pPr>
      <w:r w:rsidRPr="00D47A43">
        <w:rPr>
          <w:b/>
        </w:rPr>
        <w:t xml:space="preserve">4.1 </w:t>
      </w:r>
      <w:r w:rsidR="00D47A43" w:rsidRPr="00D47A43">
        <w:rPr>
          <w:b/>
        </w:rPr>
        <w:t>Общие положения по подготовке проектной документации</w:t>
      </w:r>
      <w:r w:rsidR="00EB2753">
        <w:rPr>
          <w:b/>
        </w:rPr>
        <w:t xml:space="preserve"> технологических решений </w:t>
      </w:r>
      <w:r w:rsidR="00872940">
        <w:rPr>
          <w:b/>
        </w:rPr>
        <w:t>сооружений водоподготовки и водозаборных сооружений</w:t>
      </w:r>
      <w:r w:rsidR="00D47A43" w:rsidRPr="00D47A43">
        <w:rPr>
          <w:b/>
        </w:rPr>
        <w:t xml:space="preserve">.  </w:t>
      </w:r>
    </w:p>
    <w:p w:rsidR="004969B3" w:rsidRPr="00D47A43" w:rsidRDefault="00C83271" w:rsidP="004969B3">
      <w:pPr>
        <w:spacing w:line="360" w:lineRule="auto"/>
        <w:ind w:firstLine="708"/>
        <w:jc w:val="both"/>
        <w:rPr>
          <w:color w:val="000000"/>
        </w:rPr>
      </w:pPr>
      <w:r>
        <w:t xml:space="preserve">4.1.1. </w:t>
      </w:r>
      <w:proofErr w:type="gramStart"/>
      <w:r w:rsidR="00F713BC" w:rsidRPr="001708AA">
        <w:t>Разработка проектной</w:t>
      </w:r>
      <w:r w:rsidR="004969B3" w:rsidRPr="001708AA">
        <w:t xml:space="preserve"> </w:t>
      </w:r>
      <w:r w:rsidR="004969B3" w:rsidRPr="00872940">
        <w:t xml:space="preserve">документации </w:t>
      </w:r>
      <w:r w:rsidR="00872940" w:rsidRPr="00872940">
        <w:t xml:space="preserve">технологических решений </w:t>
      </w:r>
      <w:r w:rsidR="00872940" w:rsidRPr="00872940">
        <w:rPr>
          <w:color w:val="000000"/>
        </w:rPr>
        <w:t xml:space="preserve">сооружений водоподготовки </w:t>
      </w:r>
      <w:r w:rsidR="00872940">
        <w:rPr>
          <w:color w:val="000000"/>
        </w:rPr>
        <w:t xml:space="preserve">и </w:t>
      </w:r>
      <w:r w:rsidR="00872940" w:rsidRPr="00872940">
        <w:rPr>
          <w:color w:val="000000"/>
        </w:rPr>
        <w:t>водозаборных сооружений</w:t>
      </w:r>
      <w:r w:rsidR="004969B3" w:rsidRPr="00872940">
        <w:rPr>
          <w:color w:val="000000"/>
        </w:rPr>
        <w:t xml:space="preserve"> </w:t>
      </w:r>
      <w:r w:rsidR="00F713BC" w:rsidRPr="00872940">
        <w:t>осуществляется</w:t>
      </w:r>
      <w:r w:rsidR="00F713BC" w:rsidRPr="0008382A">
        <w:t xml:space="preserve"> в</w:t>
      </w:r>
      <w:r w:rsidR="004969B3" w:rsidRPr="0008382A">
        <w:t xml:space="preserve"> соответствии с Градостроительным кодексом [1],</w:t>
      </w:r>
      <w:r w:rsidR="00F56AAA" w:rsidRPr="00F56AAA">
        <w:rPr>
          <w:bCs/>
          <w:spacing w:val="2"/>
        </w:rPr>
        <w:t xml:space="preserve"> </w:t>
      </w:r>
      <w:r w:rsidR="005A3448" w:rsidRPr="00E679AC">
        <w:t xml:space="preserve">Положением о составе разделов проектной документации и требованиях </w:t>
      </w:r>
      <w:r w:rsidR="005A3448" w:rsidRPr="00D47A43">
        <w:t>к их содержанию [3</w:t>
      </w:r>
      <w:r w:rsidR="00694E3E" w:rsidRPr="00D47A43">
        <w:t>], действующими</w:t>
      </w:r>
      <w:r w:rsidR="004969B3" w:rsidRPr="00D47A43">
        <w:rPr>
          <w:bCs/>
          <w:spacing w:val="2"/>
        </w:rPr>
        <w:t xml:space="preserve"> </w:t>
      </w:r>
      <w:r w:rsidR="004969B3" w:rsidRPr="00D47A43">
        <w:rPr>
          <w:spacing w:val="2"/>
        </w:rPr>
        <w:t xml:space="preserve">нормативными документами на проектирование и строительство </w:t>
      </w:r>
      <w:r w:rsidR="004969B3" w:rsidRPr="00D47A43">
        <w:rPr>
          <w:color w:val="000000"/>
        </w:rPr>
        <w:t>сооружений водоподго</w:t>
      </w:r>
      <w:r w:rsidR="00445B19" w:rsidRPr="00D47A43">
        <w:rPr>
          <w:color w:val="000000"/>
        </w:rPr>
        <w:t>товки и водозаборных сооружений и на основании задания</w:t>
      </w:r>
      <w:r w:rsidR="00D47A43" w:rsidRPr="00D47A43">
        <w:rPr>
          <w:color w:val="000000"/>
        </w:rPr>
        <w:t xml:space="preserve"> заказчика </w:t>
      </w:r>
      <w:r w:rsidR="00192561" w:rsidRPr="00D47A43">
        <w:rPr>
          <w:color w:val="000000"/>
        </w:rPr>
        <w:t>(застройщика или технического заказчика)</w:t>
      </w:r>
      <w:r w:rsidR="00192561">
        <w:rPr>
          <w:color w:val="000000"/>
        </w:rPr>
        <w:t xml:space="preserve"> </w:t>
      </w:r>
      <w:r w:rsidR="00485CAA">
        <w:rPr>
          <w:color w:val="000000"/>
        </w:rPr>
        <w:t>на проектирование</w:t>
      </w:r>
      <w:r w:rsidR="005A3448" w:rsidRPr="00D47A43">
        <w:rPr>
          <w:color w:val="000000"/>
        </w:rPr>
        <w:t>.</w:t>
      </w:r>
      <w:proofErr w:type="gramEnd"/>
    </w:p>
    <w:p w:rsidR="005B4AC3" w:rsidRPr="00BB6059" w:rsidRDefault="00702D89" w:rsidP="005B4AC3">
      <w:pPr>
        <w:spacing w:line="360" w:lineRule="auto"/>
        <w:ind w:firstLine="567"/>
        <w:jc w:val="both"/>
        <w:rPr>
          <w:bCs/>
          <w:spacing w:val="2"/>
        </w:rPr>
      </w:pPr>
      <w:r>
        <w:rPr>
          <w:spacing w:val="2"/>
          <w:shd w:val="clear" w:color="auto" w:fill="FFFFFF"/>
        </w:rPr>
        <w:t>4.1.1</w:t>
      </w:r>
      <w:r w:rsidR="00C83271">
        <w:rPr>
          <w:spacing w:val="2"/>
          <w:shd w:val="clear" w:color="auto" w:fill="FFFFFF"/>
        </w:rPr>
        <w:t xml:space="preserve">. </w:t>
      </w:r>
      <w:r w:rsidR="005B4AC3" w:rsidRPr="00BB6059">
        <w:rPr>
          <w:bCs/>
          <w:spacing w:val="2"/>
        </w:rPr>
        <w:t>Выделяют две стадии проектирования:</w:t>
      </w:r>
    </w:p>
    <w:p w:rsidR="005B4AC3" w:rsidRPr="00BB6059" w:rsidRDefault="005B4AC3" w:rsidP="005B4AC3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5B4AC3" w:rsidRPr="00BB6059" w:rsidRDefault="005B4AC3" w:rsidP="005B4AC3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F423EC" w:rsidRPr="00D47A43" w:rsidRDefault="005B4AC3" w:rsidP="00694E3E">
      <w:pPr>
        <w:spacing w:line="360" w:lineRule="auto"/>
        <w:ind w:firstLine="709"/>
        <w:jc w:val="both"/>
      </w:pPr>
      <w:r>
        <w:rPr>
          <w:shd w:val="clear" w:color="auto" w:fill="FFFFFF"/>
        </w:rPr>
        <w:t>4.1.</w:t>
      </w:r>
      <w:r w:rsidRPr="00E055AA">
        <w:rPr>
          <w:shd w:val="clear" w:color="auto" w:fill="FFFFFF"/>
        </w:rPr>
        <w:t>2</w:t>
      </w:r>
      <w:r w:rsidR="00C83271">
        <w:rPr>
          <w:shd w:val="clear" w:color="auto" w:fill="FFFFFF"/>
        </w:rPr>
        <w:t xml:space="preserve">. </w:t>
      </w:r>
      <w:r w:rsidR="0007632B" w:rsidRPr="00EF6C71">
        <w:rPr>
          <w:shd w:val="clear" w:color="auto" w:fill="FFFFFF"/>
        </w:rPr>
        <w:t xml:space="preserve">Согласно </w:t>
      </w:r>
      <w:r w:rsidR="00EF6C71">
        <w:rPr>
          <w:shd w:val="clear" w:color="auto" w:fill="FFFFFF"/>
        </w:rPr>
        <w:t>Положению</w:t>
      </w:r>
      <w:r w:rsidR="0007632B" w:rsidRPr="00EF6C71">
        <w:rPr>
          <w:shd w:val="clear" w:color="auto" w:fill="FFFFFF"/>
        </w:rPr>
        <w:t xml:space="preserve"> </w:t>
      </w:r>
      <w:r w:rsidR="00EF6C71" w:rsidRPr="00E679AC">
        <w:t xml:space="preserve">о составе разделов проектной документации и </w:t>
      </w:r>
      <w:r w:rsidR="00EF6C71" w:rsidRPr="00D47A43">
        <w:t xml:space="preserve">требованиях к их содержанию </w:t>
      </w:r>
      <w:r w:rsidR="0007632B" w:rsidRPr="00D47A43">
        <w:rPr>
          <w:spacing w:val="2"/>
        </w:rPr>
        <w:t xml:space="preserve">[3] </w:t>
      </w:r>
      <w:r w:rsidR="0007632B"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="0007632B" w:rsidRPr="00D47A43">
        <w:t xml:space="preserve"> </w:t>
      </w:r>
    </w:p>
    <w:p w:rsidR="00872940" w:rsidRPr="00C83271" w:rsidRDefault="0007632B" w:rsidP="00694E3E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lastRenderedPageBreak/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>на нормативные и (или) технические документы, используемые при подготовке проектной документации и результаты ра</w:t>
      </w:r>
      <w:r w:rsidR="00872940" w:rsidRPr="00C83271">
        <w:rPr>
          <w:shd w:val="clear" w:color="auto" w:fill="FFFFFF"/>
        </w:rPr>
        <w:t xml:space="preserve">счетов, обосновывающие принятые </w:t>
      </w:r>
      <w:r w:rsidRPr="00C83271">
        <w:rPr>
          <w:shd w:val="clear" w:color="auto" w:fill="FFFFFF"/>
        </w:rPr>
        <w:t>решения.</w:t>
      </w:r>
    </w:p>
    <w:p w:rsidR="0007632B" w:rsidRDefault="0007632B" w:rsidP="00694E3E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F07597" w:rsidRPr="00C83271" w:rsidRDefault="005B4AC3" w:rsidP="00F07597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4.1.</w:t>
      </w:r>
      <w:r w:rsidRPr="00E055AA">
        <w:rPr>
          <w:shd w:val="clear" w:color="auto" w:fill="FFFFFF"/>
        </w:rPr>
        <w:t>3</w:t>
      </w:r>
      <w:r w:rsidR="00F07597">
        <w:rPr>
          <w:shd w:val="clear" w:color="auto" w:fill="FFFFFF"/>
        </w:rPr>
        <w:t xml:space="preserve">. В соответствии с пунктом 15 статьи 48 Градостроительного кодекса </w:t>
      </w:r>
      <w:r w:rsidR="00F07597">
        <w:rPr>
          <w:spacing w:val="2"/>
        </w:rPr>
        <w:t>[1</w:t>
      </w:r>
      <w:r w:rsidR="00F07597" w:rsidRPr="00D47A43">
        <w:rPr>
          <w:spacing w:val="2"/>
        </w:rPr>
        <w:t>]</w:t>
      </w:r>
      <w:r w:rsidR="00F07597">
        <w:rPr>
          <w:spacing w:val="2"/>
        </w:rPr>
        <w:t xml:space="preserve"> проектная документация </w:t>
      </w:r>
      <w:r w:rsidR="00F07597" w:rsidRPr="00872940">
        <w:t xml:space="preserve">технологических решений </w:t>
      </w:r>
      <w:r w:rsidR="00F07597" w:rsidRPr="00872940">
        <w:rPr>
          <w:color w:val="000000"/>
        </w:rPr>
        <w:t xml:space="preserve">сооружений водоподготовки </w:t>
      </w:r>
      <w:r w:rsidR="00F07597">
        <w:rPr>
          <w:color w:val="000000"/>
        </w:rPr>
        <w:t xml:space="preserve">и </w:t>
      </w:r>
      <w:r w:rsidR="00F07597" w:rsidRPr="00872940">
        <w:rPr>
          <w:color w:val="000000"/>
        </w:rPr>
        <w:t>водозаборных сооружений</w:t>
      </w:r>
      <w:r w:rsidR="00F07597">
        <w:rPr>
          <w:color w:val="000000"/>
        </w:rPr>
        <w:t xml:space="preserve"> утверждается застройщиком, техническим заказчиком, лицом, ответственным за эксплуатацию здания,  сооружения или региональным оператором. В случаях, предусмотренных статьей 49 Градостроительного кодекса </w:t>
      </w:r>
      <w:r w:rsidR="00F07597">
        <w:rPr>
          <w:spacing w:val="2"/>
        </w:rPr>
        <w:t>[1</w:t>
      </w:r>
      <w:r w:rsidR="00F07597" w:rsidRPr="00D47A43">
        <w:rPr>
          <w:spacing w:val="2"/>
        </w:rPr>
        <w:t>]</w:t>
      </w:r>
      <w:r w:rsidR="00F07597">
        <w:rPr>
          <w:spacing w:val="2"/>
        </w:rPr>
        <w:t>, застройщик или технический заказчик до утверждения проектной документации направляет ее на экспертизу</w:t>
      </w:r>
      <w:r>
        <w:rPr>
          <w:spacing w:val="2"/>
        </w:rPr>
        <w:t xml:space="preserve"> </w:t>
      </w:r>
      <w:r w:rsidRPr="005B4AC3">
        <w:rPr>
          <w:spacing w:val="2"/>
        </w:rPr>
        <w:t>[4]</w:t>
      </w:r>
      <w:r>
        <w:rPr>
          <w:spacing w:val="2"/>
        </w:rPr>
        <w:t>,</w:t>
      </w:r>
      <w:r w:rsidRPr="005B4AC3">
        <w:rPr>
          <w:spacing w:val="2"/>
        </w:rPr>
        <w:t>[5]</w:t>
      </w:r>
      <w:r w:rsidR="00F07597">
        <w:rPr>
          <w:spacing w:val="2"/>
        </w:rPr>
        <w:t>. При этом</w:t>
      </w:r>
      <w:proofErr w:type="gramStart"/>
      <w:r w:rsidR="00F07597">
        <w:rPr>
          <w:spacing w:val="2"/>
        </w:rPr>
        <w:t>,</w:t>
      </w:r>
      <w:proofErr w:type="gramEnd"/>
      <w:r w:rsidR="00F07597">
        <w:rPr>
          <w:spacing w:val="2"/>
        </w:rPr>
        <w:t xml:space="preserve">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872940" w:rsidRDefault="00046E38" w:rsidP="00694E3E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 xml:space="preserve">При отсутствии </w:t>
      </w:r>
      <w:r w:rsidR="00D47A43" w:rsidRPr="00C83271">
        <w:rPr>
          <w:spacing w:val="2"/>
        </w:rPr>
        <w:t>иных указаний</w:t>
      </w:r>
      <w:r w:rsidRPr="00C83271">
        <w:rPr>
          <w:spacing w:val="2"/>
        </w:rPr>
        <w:t xml:space="preserve"> в договорах на </w:t>
      </w:r>
      <w:r w:rsidR="00D47A43" w:rsidRPr="00C83271">
        <w:rPr>
          <w:spacing w:val="2"/>
        </w:rPr>
        <w:t>разработку</w:t>
      </w:r>
      <w:r w:rsidRPr="00C83271">
        <w:rPr>
          <w:spacing w:val="2"/>
        </w:rPr>
        <w:t xml:space="preserve"> проектной документации, экспертиза проектной</w:t>
      </w:r>
      <w:r>
        <w:rPr>
          <w:spacing w:val="2"/>
        </w:rPr>
        <w:t xml:space="preserve"> документации осуществляется заказчиком (застройщиком или техническим заказчиком)</w:t>
      </w:r>
      <w:r w:rsidR="00D47A43" w:rsidRPr="00D47A43">
        <w:rPr>
          <w:spacing w:val="2"/>
        </w:rPr>
        <w:t xml:space="preserve"> </w:t>
      </w:r>
      <w:r w:rsidR="00D47A43">
        <w:rPr>
          <w:spacing w:val="2"/>
        </w:rPr>
        <w:t>при содействии проектной организации.</w:t>
      </w:r>
    </w:p>
    <w:p w:rsidR="00F423EC" w:rsidRPr="00F423EC" w:rsidRDefault="005B4AC3" w:rsidP="00694E3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4.1.</w:t>
      </w:r>
      <w:r w:rsidRPr="00E055AA">
        <w:rPr>
          <w:spacing w:val="2"/>
        </w:rPr>
        <w:t>4</w:t>
      </w:r>
      <w:r w:rsidR="00C83271">
        <w:rPr>
          <w:spacing w:val="2"/>
        </w:rPr>
        <w:t xml:space="preserve">. </w:t>
      </w:r>
      <w:r w:rsidR="005A3448" w:rsidRPr="00EF6C71">
        <w:rPr>
          <w:spacing w:val="2"/>
        </w:rPr>
        <w:t>В соответствии с пунктом 4</w:t>
      </w:r>
      <w:r w:rsidR="005A3448"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="005A3448" w:rsidRPr="00F423EC">
        <w:rPr>
          <w:spacing w:val="2"/>
        </w:rPr>
        <w:t>, технических и технологических решений</w:t>
      </w:r>
      <w:r w:rsidR="00694E3E" w:rsidRPr="00F423EC">
        <w:rPr>
          <w:spacing w:val="2"/>
        </w:rPr>
        <w:t>, содержащихся в проектной документации</w:t>
      </w:r>
      <w:r w:rsidR="00F423EC" w:rsidRPr="00F423EC">
        <w:rPr>
          <w:spacing w:val="2"/>
        </w:rPr>
        <w:t xml:space="preserve"> на объект капитального строительства</w:t>
      </w:r>
      <w:r w:rsidR="005A3448" w:rsidRPr="00F423EC">
        <w:rPr>
          <w:spacing w:val="2"/>
        </w:rPr>
        <w:t xml:space="preserve">. </w:t>
      </w:r>
    </w:p>
    <w:p w:rsidR="00212129" w:rsidRDefault="00F423EC" w:rsidP="006E7147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>При этом</w:t>
      </w:r>
      <w:proofErr w:type="gramStart"/>
      <w:r w:rsidRPr="00F423EC">
        <w:rPr>
          <w:spacing w:val="2"/>
        </w:rPr>
        <w:t>,</w:t>
      </w:r>
      <w:proofErr w:type="gramEnd"/>
      <w:r w:rsidRPr="00F423EC">
        <w:rPr>
          <w:spacing w:val="2"/>
        </w:rPr>
        <w:t xml:space="preserve"> </w:t>
      </w:r>
      <w:r w:rsidR="005A3448" w:rsidRPr="00F423EC">
        <w:rPr>
          <w:spacing w:val="2"/>
        </w:rPr>
        <w:t>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5A3448" w:rsidRPr="006E7147" w:rsidRDefault="00F423EC" w:rsidP="006E7147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>О</w:t>
      </w:r>
      <w:r w:rsidR="005A3448" w:rsidRPr="00C930CD">
        <w:rPr>
          <w:spacing w:val="2"/>
        </w:rPr>
        <w:t xml:space="preserve">бъем, состав и содержание рабочей документации </w:t>
      </w:r>
      <w:r w:rsidRPr="006E7147">
        <w:rPr>
          <w:spacing w:val="2"/>
        </w:rPr>
        <w:t>определяются</w:t>
      </w:r>
      <w:r w:rsidR="005A3448" w:rsidRPr="006E7147">
        <w:rPr>
          <w:spacing w:val="2"/>
        </w:rPr>
        <w:t xml:space="preserve"> заказчиком (застройщиком</w:t>
      </w:r>
      <w:r w:rsidR="00D47A43">
        <w:rPr>
          <w:spacing w:val="2"/>
        </w:rPr>
        <w:t xml:space="preserve"> или техническим заказчиком</w:t>
      </w:r>
      <w:r w:rsidR="005A3448" w:rsidRPr="006E7147">
        <w:rPr>
          <w:spacing w:val="2"/>
        </w:rPr>
        <w:t>) в зависимости от степени детализации решений, содержащихся в проектной документации, и указыва</w:t>
      </w:r>
      <w:r w:rsidRPr="006E7147">
        <w:rPr>
          <w:spacing w:val="2"/>
        </w:rPr>
        <w:t>ются</w:t>
      </w:r>
      <w:r w:rsidR="005A3448" w:rsidRPr="006E7147">
        <w:rPr>
          <w:spacing w:val="2"/>
        </w:rPr>
        <w:t xml:space="preserve"> в задании на проектирование</w:t>
      </w:r>
      <w:r w:rsidR="00872940">
        <w:rPr>
          <w:spacing w:val="2"/>
        </w:rPr>
        <w:t xml:space="preserve"> и договоре</w:t>
      </w:r>
      <w:r w:rsidR="00212129">
        <w:rPr>
          <w:spacing w:val="2"/>
        </w:rPr>
        <w:t>.</w:t>
      </w:r>
    </w:p>
    <w:p w:rsidR="00485CAA" w:rsidRDefault="005B4AC3" w:rsidP="00485CA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4.1.</w:t>
      </w:r>
      <w:r w:rsidRPr="00E055AA">
        <w:rPr>
          <w:rFonts w:ascii="Times New Roman" w:hAnsi="Times New Roman" w:cs="Times New Roman"/>
          <w:b w:val="0"/>
          <w:spacing w:val="2"/>
          <w:sz w:val="28"/>
          <w:szCs w:val="28"/>
        </w:rPr>
        <w:t>5</w:t>
      </w:r>
      <w:r w:rsidR="00C8327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  <w:r w:rsidR="00485C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Изменение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 w:rsidR="00485CAA">
        <w:rPr>
          <w:rFonts w:ascii="Times New Roman" w:hAnsi="Times New Roman" w:cs="Times New Roman"/>
          <w:b w:val="0"/>
          <w:spacing w:val="2"/>
          <w:sz w:val="28"/>
          <w:szCs w:val="28"/>
        </w:rPr>
        <w:t>переутверждения</w:t>
      </w:r>
      <w:proofErr w:type="spellEnd"/>
      <w:r w:rsidR="00485C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212129" w:rsidRDefault="00212129" w:rsidP="002121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</w:t>
      </w:r>
      <w:proofErr w:type="gramStart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proofErr w:type="gramEnd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21.1101-2013 по разрешению на внесение изменений (утверждается руководителем проектной организации). </w:t>
      </w:r>
    </w:p>
    <w:p w:rsidR="00212129" w:rsidRPr="006E7147" w:rsidRDefault="00212129" w:rsidP="002121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212129" w:rsidRDefault="00212129" w:rsidP="002121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212129" w:rsidRDefault="00212129" w:rsidP="002121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перевыпуском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) тома при его полной переработке;</w:t>
      </w:r>
    </w:p>
    <w:p w:rsidR="00212129" w:rsidRDefault="00212129" w:rsidP="002121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212129" w:rsidRPr="00E055AA" w:rsidRDefault="006E7147" w:rsidP="005B4AC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Внесение изменений в рабо</w:t>
      </w:r>
      <w:r w:rsidR="00D47A43">
        <w:rPr>
          <w:rFonts w:ascii="Times New Roman" w:hAnsi="Times New Roman" w:cs="Times New Roman"/>
          <w:b w:val="0"/>
          <w:spacing w:val="2"/>
          <w:sz w:val="28"/>
          <w:szCs w:val="28"/>
        </w:rPr>
        <w:t>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</w:t>
      </w:r>
      <w:r w:rsidR="00485C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A4010F" w:rsidRPr="006E7147" w:rsidRDefault="00485CAA" w:rsidP="00485CAA">
      <w:pPr>
        <w:spacing w:line="360" w:lineRule="auto"/>
        <w:ind w:firstLine="709"/>
        <w:jc w:val="both"/>
        <w:rPr>
          <w:b/>
        </w:rPr>
      </w:pPr>
      <w:r>
        <w:rPr>
          <w:b/>
        </w:rPr>
        <w:t>4.2.</w:t>
      </w:r>
      <w:r w:rsidR="00A4010F" w:rsidRPr="006E7147">
        <w:rPr>
          <w:b/>
        </w:rPr>
        <w:t xml:space="preserve"> Алгоритм проектирования </w:t>
      </w:r>
      <w:r w:rsidR="00212129">
        <w:rPr>
          <w:b/>
        </w:rPr>
        <w:t xml:space="preserve">технологических решений </w:t>
      </w:r>
      <w:r w:rsidR="00C83271">
        <w:rPr>
          <w:b/>
        </w:rPr>
        <w:t>сооружений</w:t>
      </w:r>
      <w:r w:rsidR="00C83271" w:rsidRPr="00CF67B1">
        <w:rPr>
          <w:b/>
        </w:rPr>
        <w:t xml:space="preserve"> водоподготовки </w:t>
      </w:r>
      <w:r w:rsidR="00C83271">
        <w:rPr>
          <w:b/>
        </w:rPr>
        <w:t xml:space="preserve">и </w:t>
      </w:r>
      <w:r w:rsidR="00B4695C" w:rsidRPr="00CF67B1">
        <w:rPr>
          <w:b/>
        </w:rPr>
        <w:t>водозаборным с</w:t>
      </w:r>
      <w:r w:rsidR="00C83271">
        <w:rPr>
          <w:b/>
        </w:rPr>
        <w:t>ооружениям</w:t>
      </w:r>
      <w:r w:rsidR="00A4010F" w:rsidRPr="00CF67B1">
        <w:rPr>
          <w:b/>
        </w:rPr>
        <w:t>.</w:t>
      </w:r>
    </w:p>
    <w:p w:rsidR="00F56AAA" w:rsidRPr="006E7147" w:rsidRDefault="00485CAA" w:rsidP="00485CAA">
      <w:pPr>
        <w:suppressAutoHyphens/>
        <w:spacing w:line="360" w:lineRule="auto"/>
        <w:ind w:firstLine="709"/>
        <w:jc w:val="both"/>
      </w:pPr>
      <w:r>
        <w:t xml:space="preserve">4.2.1. </w:t>
      </w:r>
      <w:r w:rsidR="00AF7175" w:rsidRPr="006E7147">
        <w:t xml:space="preserve">Получение </w:t>
      </w:r>
      <w:r w:rsidR="00F56AAA" w:rsidRPr="006E7147">
        <w:t>и анализ исходных данных для проектирования</w:t>
      </w:r>
      <w:r w:rsidR="004713E8" w:rsidRPr="006E7147">
        <w:t xml:space="preserve"> </w:t>
      </w:r>
      <w:r w:rsidR="00C83271">
        <w:t xml:space="preserve">технологических решений </w:t>
      </w:r>
      <w:r w:rsidR="00C83271" w:rsidRPr="006E7147">
        <w:t xml:space="preserve">сооружений водоподготовки </w:t>
      </w:r>
      <w:r w:rsidR="00C83271">
        <w:t xml:space="preserve">и </w:t>
      </w:r>
      <w:r w:rsidR="004713E8" w:rsidRPr="006E7147">
        <w:t>водозаборных сооружений.</w:t>
      </w:r>
    </w:p>
    <w:p w:rsidR="004713E8" w:rsidRPr="006E7147" w:rsidRDefault="004713E8" w:rsidP="00485CAA">
      <w:pPr>
        <w:suppressAutoHyphens/>
        <w:spacing w:line="360" w:lineRule="auto"/>
        <w:ind w:firstLine="709"/>
        <w:jc w:val="both"/>
      </w:pPr>
      <w:r w:rsidRPr="006E7147">
        <w:t>Исходные данные, предоста</w:t>
      </w:r>
      <w:r w:rsidR="0037444B" w:rsidRPr="006E7147">
        <w:t>вляемые проектной организации дл</w:t>
      </w:r>
      <w:r w:rsidRPr="006E7147">
        <w:t>я начала работ по проектированию</w:t>
      </w:r>
      <w:r w:rsidR="0037444B" w:rsidRPr="006E7147">
        <w:t xml:space="preserve"> определены пунктом 6 статьи 48 Градостроительного кодекса [1] и включают в себя:</w:t>
      </w:r>
      <w:r w:rsidRPr="006E7147">
        <w:t xml:space="preserve"> </w:t>
      </w:r>
    </w:p>
    <w:p w:rsidR="004713E8" w:rsidRDefault="0037444B" w:rsidP="00485CA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4713E8" w:rsidRPr="0037444B">
        <w:rPr>
          <w:rFonts w:eastAsia="Times New Roman"/>
          <w:lang w:eastAsia="ru-RU"/>
        </w:rPr>
        <w:t xml:space="preserve">задание на проектирование </w:t>
      </w:r>
      <w:r w:rsidR="00C740C1">
        <w:rPr>
          <w:rFonts w:eastAsia="Times New Roman"/>
          <w:lang w:eastAsia="ru-RU"/>
        </w:rPr>
        <w:t>заказчика (</w:t>
      </w:r>
      <w:r w:rsidR="004713E8" w:rsidRPr="0037444B">
        <w:rPr>
          <w:rFonts w:eastAsia="Times New Roman"/>
          <w:lang w:eastAsia="ru-RU"/>
        </w:rPr>
        <w:t>застройщ</w:t>
      </w:r>
      <w:r w:rsidRPr="0037444B">
        <w:rPr>
          <w:rFonts w:eastAsia="Times New Roman"/>
          <w:lang w:eastAsia="ru-RU"/>
        </w:rPr>
        <w:t>ика или технического заказчика</w:t>
      </w:r>
      <w:r w:rsidR="00C740C1">
        <w:rPr>
          <w:rFonts w:eastAsia="Times New Roman"/>
          <w:lang w:eastAsia="ru-RU"/>
        </w:rPr>
        <w:t>)</w:t>
      </w:r>
      <w:r w:rsidRPr="0037444B">
        <w:rPr>
          <w:rFonts w:eastAsia="Times New Roman"/>
          <w:lang w:eastAsia="ru-RU"/>
        </w:rPr>
        <w:t>;</w:t>
      </w:r>
    </w:p>
    <w:p w:rsidR="004713E8" w:rsidRDefault="0037444B" w:rsidP="00485CA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713E8" w:rsidRPr="0037444B">
        <w:rPr>
          <w:rFonts w:eastAsia="Times New Roman"/>
          <w:lang w:eastAsia="ru-RU"/>
        </w:rPr>
        <w:t>градостроительный план земельного участка;</w:t>
      </w:r>
    </w:p>
    <w:p w:rsidR="004713E8" w:rsidRDefault="0037444B" w:rsidP="00485CA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713E8" w:rsidRPr="0037444B">
        <w:rPr>
          <w:rFonts w:eastAsia="Times New Roman"/>
          <w:lang w:eastAsia="ru-RU"/>
        </w:rPr>
        <w:t>результаты инженерных изысканий;</w:t>
      </w:r>
    </w:p>
    <w:p w:rsidR="004713E8" w:rsidRPr="0037444B" w:rsidRDefault="0037444B" w:rsidP="00485CAA">
      <w:pPr>
        <w:suppressAutoHyphens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- </w:t>
      </w:r>
      <w:r w:rsidR="004713E8" w:rsidRPr="0037444B">
        <w:rPr>
          <w:rFonts w:eastAsia="Times New Roman"/>
          <w:lang w:eastAsia="ru-RU"/>
        </w:rPr>
        <w:t xml:space="preserve">технические условия </w:t>
      </w:r>
      <w:r w:rsidRPr="0037444B">
        <w:rPr>
          <w:rFonts w:eastAsia="Times New Roman"/>
          <w:lang w:eastAsia="ru-RU"/>
        </w:rPr>
        <w:t xml:space="preserve">на подключение объекта </w:t>
      </w:r>
      <w:r w:rsidR="004713E8" w:rsidRPr="0037444B">
        <w:rPr>
          <w:rFonts w:eastAsia="Times New Roman"/>
          <w:lang w:eastAsia="ru-RU"/>
        </w:rPr>
        <w:t>к сетям инж</w:t>
      </w:r>
      <w:r w:rsidRPr="0037444B">
        <w:rPr>
          <w:rFonts w:eastAsia="Times New Roman"/>
          <w:lang w:eastAsia="ru-RU"/>
        </w:rPr>
        <w:t>енерно-технического обеспечения.</w:t>
      </w:r>
    </w:p>
    <w:p w:rsidR="00AF7175" w:rsidRDefault="00485CAA" w:rsidP="00CF67B1">
      <w:pPr>
        <w:suppressAutoHyphens/>
        <w:spacing w:line="360" w:lineRule="auto"/>
        <w:ind w:firstLine="709"/>
        <w:jc w:val="both"/>
      </w:pPr>
      <w:r>
        <w:t>4.2</w:t>
      </w:r>
      <w:r w:rsidR="0037444B">
        <w:t>.2. В</w:t>
      </w:r>
      <w:r w:rsidR="00F56AAA" w:rsidRPr="004713E8">
        <w:t xml:space="preserve">ыявление вариантов </w:t>
      </w:r>
      <w:r w:rsidR="00C740C1">
        <w:t xml:space="preserve">возможных технических решений </w:t>
      </w:r>
      <w:r w:rsidR="00C83271">
        <w:t>сооружений водоподготовки и водозаборных сооружений</w:t>
      </w:r>
      <w:r w:rsidR="00C740C1">
        <w:t xml:space="preserve">, </w:t>
      </w:r>
      <w:r w:rsidR="00CF67B1">
        <w:t>принципов действий и компоновки, анализ задания на проектирование на возможность реализации требований заказчика (застройщика или технического заказчика) и значений показателей качества работ (назначения, надежности, безопасности и др.), которые должны быть использованы при выработке и принятии решений по обеспечению качества работ.</w:t>
      </w:r>
    </w:p>
    <w:p w:rsidR="00F56AAA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t>4.2</w:t>
      </w:r>
      <w:r w:rsidR="0037444B">
        <w:t>.3. В</w:t>
      </w:r>
      <w:r w:rsidR="00F56AAA" w:rsidRPr="004713E8">
        <w:t xml:space="preserve">ыполнение сравнительной </w:t>
      </w:r>
      <w:r w:rsidR="001C71EA" w:rsidRPr="004713E8">
        <w:t>оценки технических</w:t>
      </w:r>
      <w:r w:rsidR="00F56AAA" w:rsidRPr="004713E8">
        <w:t xml:space="preserve"> решений и вариантов основного оборудования </w:t>
      </w:r>
      <w:r w:rsidR="00C83271">
        <w:rPr>
          <w:szCs w:val="24"/>
        </w:rPr>
        <w:t xml:space="preserve">сооружений водоподготовки и </w:t>
      </w:r>
      <w:r w:rsidR="00C83271" w:rsidRPr="004713E8">
        <w:t>водозаборных</w:t>
      </w:r>
      <w:r w:rsidR="00F56AAA" w:rsidRPr="004713E8">
        <w:t xml:space="preserve"> соо</w:t>
      </w:r>
      <w:r w:rsidR="0037444B">
        <w:rPr>
          <w:szCs w:val="24"/>
        </w:rPr>
        <w:t>ружений.</w:t>
      </w:r>
    </w:p>
    <w:p w:rsidR="00AF7175" w:rsidRPr="00AF7175" w:rsidRDefault="00AF7175" w:rsidP="00485CAA">
      <w:pPr>
        <w:suppressAutoHyphens/>
        <w:spacing w:line="360" w:lineRule="auto"/>
        <w:ind w:firstLine="709"/>
        <w:jc w:val="both"/>
      </w:pPr>
      <w:r>
        <w:t xml:space="preserve">Технико-экономический анализ возможных вариантов выполнения работ, обоснование выбранного варианта производства работ осуществляются на основе действующей технико-экономической нормативной базы с учетом выполнения требований по обеспечению качества проектной документации. </w:t>
      </w:r>
    </w:p>
    <w:p w:rsidR="00AF7175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4.2</w:t>
      </w:r>
      <w:r w:rsidR="0037444B">
        <w:rPr>
          <w:szCs w:val="24"/>
        </w:rPr>
        <w:t xml:space="preserve">.4. </w:t>
      </w:r>
      <w:r w:rsidR="0037444B">
        <w:t>Р</w:t>
      </w:r>
      <w:r w:rsidR="00F56AAA" w:rsidRPr="00CE4A30">
        <w:rPr>
          <w:szCs w:val="24"/>
        </w:rPr>
        <w:t xml:space="preserve">азработка </w:t>
      </w:r>
      <w:r w:rsidR="00F56AAA">
        <w:rPr>
          <w:szCs w:val="24"/>
        </w:rPr>
        <w:t>проектных</w:t>
      </w:r>
      <w:r w:rsidR="00F56AAA" w:rsidRPr="00CE4A30">
        <w:rPr>
          <w:szCs w:val="24"/>
        </w:rPr>
        <w:t xml:space="preserve"> решений, обеспечивающих показатели </w:t>
      </w:r>
      <w:r w:rsidR="00F56AAA">
        <w:rPr>
          <w:szCs w:val="24"/>
        </w:rPr>
        <w:t xml:space="preserve">заданной производительности, </w:t>
      </w:r>
      <w:r w:rsidR="00C83271">
        <w:rPr>
          <w:szCs w:val="24"/>
        </w:rPr>
        <w:t>надежности</w:t>
      </w:r>
      <w:r w:rsidR="00F56AAA" w:rsidRPr="00CE4A30">
        <w:rPr>
          <w:szCs w:val="24"/>
        </w:rPr>
        <w:t>, установленные заданием</w:t>
      </w:r>
      <w:r w:rsidR="00C83271">
        <w:rPr>
          <w:szCs w:val="24"/>
        </w:rPr>
        <w:t>,</w:t>
      </w:r>
      <w:r w:rsidR="00AF7175">
        <w:rPr>
          <w:szCs w:val="24"/>
        </w:rPr>
        <w:t xml:space="preserve"> включает в себя</w:t>
      </w:r>
      <w:r w:rsidR="00CF67B1">
        <w:rPr>
          <w:szCs w:val="24"/>
        </w:rPr>
        <w:t xml:space="preserve"> в том числе</w:t>
      </w:r>
      <w:r w:rsidR="00AF7175">
        <w:rPr>
          <w:szCs w:val="24"/>
        </w:rPr>
        <w:t xml:space="preserve">: </w:t>
      </w:r>
    </w:p>
    <w:p w:rsidR="00AF7175" w:rsidRDefault="00AF7175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определение требований по обеспечению качества работ в виде качественных и количественных характеристик;</w:t>
      </w:r>
    </w:p>
    <w:p w:rsidR="00AF7175" w:rsidRDefault="00CF67B1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проведение оценки экономической эффективности при обосновании выбранного варианта технических решений;</w:t>
      </w:r>
    </w:p>
    <w:p w:rsidR="00CF67B1" w:rsidRPr="00AF7175" w:rsidRDefault="00CF67B1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анализ возможности применения типовых технических решений. </w:t>
      </w:r>
    </w:p>
    <w:p w:rsidR="00AF4FA7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4.2</w:t>
      </w:r>
      <w:r w:rsidR="0037444B">
        <w:rPr>
          <w:szCs w:val="24"/>
        </w:rPr>
        <w:t>.5. П</w:t>
      </w:r>
      <w:r w:rsidR="00AF4FA7">
        <w:rPr>
          <w:szCs w:val="24"/>
        </w:rPr>
        <w:t xml:space="preserve">роведение инженерных расчетов, необходимых для разработки </w:t>
      </w:r>
      <w:r w:rsidR="00C83271">
        <w:rPr>
          <w:szCs w:val="24"/>
        </w:rPr>
        <w:t xml:space="preserve">сооружений водоподготовки и </w:t>
      </w:r>
      <w:r w:rsidR="00AF4FA7" w:rsidRPr="004713E8">
        <w:t>водозаборных соо</w:t>
      </w:r>
      <w:r w:rsidR="00AF4FA7">
        <w:rPr>
          <w:szCs w:val="24"/>
        </w:rPr>
        <w:t xml:space="preserve">ружений и </w:t>
      </w:r>
      <w:r w:rsidR="00C740C1">
        <w:rPr>
          <w:szCs w:val="24"/>
        </w:rPr>
        <w:t>подтверждающие показатели, установленные заданием</w:t>
      </w:r>
      <w:r w:rsidR="00AF4FA7">
        <w:rPr>
          <w:szCs w:val="24"/>
        </w:rPr>
        <w:t>.</w:t>
      </w:r>
    </w:p>
    <w:p w:rsidR="00AF4FA7" w:rsidRDefault="00AF4FA7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Инженерные расчеты выполняются по методикам, изложенным в нормативных документах, действующих на территории Российской Федерации. Расчеты могут выполняться вручную или с применением лицензионного программного обеспечения, сертифицированного в установленном порядке для применения в практических инженерных расчетах. </w:t>
      </w:r>
    </w:p>
    <w:p w:rsidR="00F56AAA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4.2</w:t>
      </w:r>
      <w:r w:rsidR="0037444B">
        <w:rPr>
          <w:szCs w:val="24"/>
        </w:rPr>
        <w:t>.6. О</w:t>
      </w:r>
      <w:r w:rsidR="00F56AAA">
        <w:rPr>
          <w:szCs w:val="24"/>
        </w:rPr>
        <w:t xml:space="preserve">пределение типа состава оборудования при заданных технических и технологических параметрах проектируемых </w:t>
      </w:r>
      <w:r w:rsidR="00C83271">
        <w:rPr>
          <w:szCs w:val="24"/>
        </w:rPr>
        <w:t xml:space="preserve">сооружений водоподготовки и </w:t>
      </w:r>
      <w:r w:rsidR="00F56AAA">
        <w:rPr>
          <w:szCs w:val="24"/>
        </w:rPr>
        <w:t>водозаборных</w:t>
      </w:r>
      <w:r w:rsidR="0037444B">
        <w:rPr>
          <w:szCs w:val="24"/>
        </w:rPr>
        <w:t xml:space="preserve"> сооружений.</w:t>
      </w:r>
    </w:p>
    <w:p w:rsidR="00AF4FA7" w:rsidRDefault="00AF4FA7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При формировании требований к оборудованию, устройствам, агрегатам, комплектующим изделиям и материалам, необходимым для производства работ необходимо: </w:t>
      </w:r>
    </w:p>
    <w:p w:rsidR="00AF4FA7" w:rsidRDefault="00AF4FA7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оценку и выбор предприятий-изготовителей, способных создавать и поставлять изделия с заданным уровнем качества;</w:t>
      </w:r>
    </w:p>
    <w:p w:rsidR="00AF4FA7" w:rsidRDefault="00AF4FA7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использовать при разработке проектной документации оборудование, устройства, агрегаты, комплектующие и материалы, </w:t>
      </w:r>
      <w:r w:rsidR="00AF7175">
        <w:rPr>
          <w:szCs w:val="24"/>
        </w:rPr>
        <w:t xml:space="preserve">соответствующие </w:t>
      </w:r>
      <w:r>
        <w:rPr>
          <w:szCs w:val="24"/>
        </w:rPr>
        <w:t xml:space="preserve">по качеству требованиям </w:t>
      </w:r>
      <w:r w:rsidR="00AF7175">
        <w:rPr>
          <w:szCs w:val="24"/>
        </w:rPr>
        <w:t xml:space="preserve">действующих ГОСТов, ТУ и регламентов. </w:t>
      </w:r>
    </w:p>
    <w:p w:rsidR="00F56AAA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4.2.7</w:t>
      </w:r>
      <w:r w:rsidR="0037444B">
        <w:rPr>
          <w:szCs w:val="24"/>
        </w:rPr>
        <w:t xml:space="preserve">. Составление </w:t>
      </w:r>
      <w:r w:rsidR="00F56AAA">
        <w:rPr>
          <w:szCs w:val="24"/>
        </w:rPr>
        <w:t xml:space="preserve">ведомостей работ и спецификаций оборудования проектируемых </w:t>
      </w:r>
      <w:r w:rsidR="00C83271">
        <w:rPr>
          <w:szCs w:val="24"/>
        </w:rPr>
        <w:t xml:space="preserve">сооружений водоподготовки и </w:t>
      </w:r>
      <w:r w:rsidR="00F56AAA">
        <w:rPr>
          <w:szCs w:val="24"/>
        </w:rPr>
        <w:t>водозаборных сооружений</w:t>
      </w:r>
      <w:r w:rsidR="00C740C1">
        <w:rPr>
          <w:szCs w:val="24"/>
        </w:rPr>
        <w:t>.</w:t>
      </w:r>
    </w:p>
    <w:p w:rsidR="0037444B" w:rsidRDefault="00485CAA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4.2.8</w:t>
      </w:r>
      <w:r w:rsidR="00C740C1">
        <w:rPr>
          <w:szCs w:val="24"/>
        </w:rPr>
        <w:t>. О</w:t>
      </w:r>
      <w:r w:rsidR="0037444B" w:rsidRPr="006B2EF0">
        <w:rPr>
          <w:szCs w:val="24"/>
        </w:rPr>
        <w:t>пределение технических требова</w:t>
      </w:r>
      <w:r w:rsidR="00C740C1">
        <w:rPr>
          <w:szCs w:val="24"/>
        </w:rPr>
        <w:t>ний и оформление технических заданий</w:t>
      </w:r>
      <w:r w:rsidR="0037444B" w:rsidRPr="006B2EF0">
        <w:rPr>
          <w:szCs w:val="24"/>
        </w:rPr>
        <w:t xml:space="preserve"> к смежным системам </w:t>
      </w:r>
      <w:r w:rsidR="00C740C1">
        <w:rPr>
          <w:szCs w:val="24"/>
        </w:rPr>
        <w:t>(</w:t>
      </w:r>
      <w:r w:rsidR="00C740C1" w:rsidRPr="006B2EF0">
        <w:rPr>
          <w:szCs w:val="24"/>
        </w:rPr>
        <w:t>электроснабжения, автоматизации, отоплении, вентиляции и кондиционирования воздуха)</w:t>
      </w:r>
      <w:r w:rsidR="00C740C1">
        <w:rPr>
          <w:szCs w:val="24"/>
        </w:rPr>
        <w:t xml:space="preserve"> и требований к смежным разделам проектной документации </w:t>
      </w:r>
      <w:r w:rsidR="0037444B" w:rsidRPr="006B2EF0">
        <w:rPr>
          <w:szCs w:val="24"/>
        </w:rPr>
        <w:t>(</w:t>
      </w:r>
      <w:proofErr w:type="gramStart"/>
      <w:r w:rsidR="0037444B" w:rsidRPr="006B2EF0">
        <w:rPr>
          <w:szCs w:val="24"/>
        </w:rPr>
        <w:t>архитектурным решениям</w:t>
      </w:r>
      <w:proofErr w:type="gramEnd"/>
      <w:r w:rsidR="0037444B" w:rsidRPr="006B2EF0">
        <w:rPr>
          <w:szCs w:val="24"/>
        </w:rPr>
        <w:t xml:space="preserve">, конструктивным и </w:t>
      </w:r>
      <w:r w:rsidR="0037444B" w:rsidRPr="00485CAA">
        <w:rPr>
          <w:szCs w:val="24"/>
        </w:rPr>
        <w:t>объемно-планировочным решениям</w:t>
      </w:r>
      <w:r w:rsidR="00C740C1" w:rsidRPr="00485CAA">
        <w:rPr>
          <w:szCs w:val="24"/>
        </w:rPr>
        <w:t xml:space="preserve">). </w:t>
      </w:r>
    </w:p>
    <w:p w:rsidR="00C83271" w:rsidRPr="00485CAA" w:rsidRDefault="00C83271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4.2.9. </w:t>
      </w:r>
      <w:r w:rsidR="00756565">
        <w:rPr>
          <w:szCs w:val="24"/>
        </w:rPr>
        <w:t xml:space="preserve">Оформление текстовой и графической части проектной документации технологических решений сооружений водоподготовки и водозаборных сооружений. </w:t>
      </w:r>
    </w:p>
    <w:p w:rsidR="004969B3" w:rsidRDefault="008211FF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4.2.10</w:t>
      </w:r>
      <w:r w:rsidR="0037444B" w:rsidRPr="00485CAA">
        <w:rPr>
          <w:szCs w:val="24"/>
        </w:rPr>
        <w:t>. Ф</w:t>
      </w:r>
      <w:r w:rsidR="00F56AAA" w:rsidRPr="00485CAA">
        <w:rPr>
          <w:szCs w:val="24"/>
        </w:rPr>
        <w:t>ормирование законченной проектной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>технологических решений сооружений водоподготовки и водозаборных сооружений</w:t>
      </w:r>
      <w:r w:rsidR="00F56AAA" w:rsidRPr="00485CAA">
        <w:rPr>
          <w:szCs w:val="24"/>
        </w:rPr>
        <w:t xml:space="preserve"> (Пояснительной записки и чертежей по выбранному проектно</w:t>
      </w:r>
      <w:r w:rsidR="0037444B" w:rsidRPr="00485CAA">
        <w:rPr>
          <w:szCs w:val="24"/>
        </w:rPr>
        <w:t xml:space="preserve">му решению) </w:t>
      </w:r>
      <w:r w:rsidR="0085531F">
        <w:rPr>
          <w:szCs w:val="24"/>
        </w:rPr>
        <w:t>в необходимом количестве экземпляров</w:t>
      </w:r>
      <w:r w:rsidR="0085531F" w:rsidRPr="00485CAA">
        <w:rPr>
          <w:szCs w:val="24"/>
        </w:rPr>
        <w:t xml:space="preserve"> </w:t>
      </w:r>
      <w:r w:rsidR="0037444B" w:rsidRPr="00485CAA">
        <w:rPr>
          <w:szCs w:val="24"/>
        </w:rPr>
        <w:t>для согласования с з</w:t>
      </w:r>
      <w:r w:rsidR="00F56AAA" w:rsidRPr="00485CAA">
        <w:rPr>
          <w:szCs w:val="24"/>
        </w:rPr>
        <w:t>аказчиком</w:t>
      </w:r>
      <w:r w:rsidR="0037444B" w:rsidRPr="00485CAA">
        <w:rPr>
          <w:szCs w:val="24"/>
        </w:rPr>
        <w:t xml:space="preserve"> (застройщиком</w:t>
      </w:r>
      <w:r w:rsidR="00485CAA" w:rsidRPr="00485CAA">
        <w:rPr>
          <w:szCs w:val="24"/>
        </w:rPr>
        <w:t xml:space="preserve"> или техническим заказчиком</w:t>
      </w:r>
      <w:r w:rsidR="0037444B" w:rsidRPr="00485CAA">
        <w:rPr>
          <w:szCs w:val="24"/>
        </w:rPr>
        <w:t>)</w:t>
      </w:r>
      <w:r w:rsidR="00F56AAA" w:rsidRPr="00485CAA">
        <w:rPr>
          <w:szCs w:val="24"/>
        </w:rPr>
        <w:t xml:space="preserve"> и предоставления в </w:t>
      </w:r>
      <w:r w:rsidR="0037444B" w:rsidRPr="00485CAA">
        <w:rPr>
          <w:szCs w:val="24"/>
        </w:rPr>
        <w:t xml:space="preserve">согласующие органы. </w:t>
      </w:r>
    </w:p>
    <w:p w:rsidR="008211FF" w:rsidRDefault="008211FF" w:rsidP="00485CA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4.2.11. </w:t>
      </w:r>
      <w:r w:rsidR="00A656E8">
        <w:rPr>
          <w:szCs w:val="24"/>
        </w:rPr>
        <w:t xml:space="preserve">Оформление рабочей документации в объеме и составе, </w:t>
      </w:r>
      <w:proofErr w:type="gramStart"/>
      <w:r w:rsidR="00A656E8">
        <w:rPr>
          <w:szCs w:val="24"/>
        </w:rPr>
        <w:t>определенными</w:t>
      </w:r>
      <w:proofErr w:type="gramEnd"/>
      <w:r w:rsidR="00A656E8">
        <w:rPr>
          <w:szCs w:val="24"/>
        </w:rPr>
        <w:t xml:space="preserve"> заказчиком (застройщиком или технически заказчиком) в задании на проектирование.</w:t>
      </w:r>
    </w:p>
    <w:p w:rsidR="00153304" w:rsidRPr="0085531F" w:rsidRDefault="0085531F" w:rsidP="0085531F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4.2.12. </w:t>
      </w:r>
      <w:r w:rsidRPr="00485CAA">
        <w:rPr>
          <w:szCs w:val="24"/>
        </w:rPr>
        <w:t xml:space="preserve">Формирование законченной </w:t>
      </w:r>
      <w:r>
        <w:rPr>
          <w:szCs w:val="24"/>
        </w:rPr>
        <w:t>рабочей</w:t>
      </w:r>
      <w:r w:rsidRPr="00485CAA">
        <w:rPr>
          <w:szCs w:val="24"/>
        </w:rPr>
        <w:t xml:space="preserve">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>технологических решений сооружений водоподготовки и водозаборных сооружений</w:t>
      </w:r>
      <w:r w:rsidRPr="00485CAA">
        <w:rPr>
          <w:szCs w:val="24"/>
        </w:rPr>
        <w:t xml:space="preserve"> </w:t>
      </w:r>
      <w:r>
        <w:rPr>
          <w:szCs w:val="24"/>
        </w:rPr>
        <w:t xml:space="preserve">в необходимом количестве экземпляров </w:t>
      </w:r>
      <w:r w:rsidRPr="00485CAA">
        <w:rPr>
          <w:szCs w:val="24"/>
        </w:rPr>
        <w:t>для согласования с заказчиком</w:t>
      </w:r>
      <w:r>
        <w:rPr>
          <w:szCs w:val="24"/>
        </w:rPr>
        <w:t>.</w:t>
      </w:r>
      <w:r w:rsidRPr="00485CAA">
        <w:rPr>
          <w:szCs w:val="24"/>
        </w:rPr>
        <w:t xml:space="preserve"> </w:t>
      </w:r>
    </w:p>
    <w:p w:rsidR="00F07597" w:rsidRPr="00153304" w:rsidRDefault="00F07597" w:rsidP="00485CAA">
      <w:pPr>
        <w:ind w:firstLine="709"/>
      </w:pPr>
    </w:p>
    <w:p w:rsidR="00F56AAA" w:rsidRPr="00FB6CD0" w:rsidRDefault="00F56AAA" w:rsidP="00485CAA">
      <w:pPr>
        <w:pStyle w:val="1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FB6CD0">
        <w:rPr>
          <w:rFonts w:ascii="Times New Roman" w:hAnsi="Times New Roman" w:cs="Times New Roman"/>
          <w:spacing w:val="2"/>
          <w:sz w:val="32"/>
          <w:szCs w:val="32"/>
        </w:rPr>
        <w:t>Правила выполнения и оформления текстовых и графических материалов, входящих в состав проектной документации</w:t>
      </w:r>
    </w:p>
    <w:p w:rsidR="00702D89" w:rsidRDefault="00702D89" w:rsidP="00702D89">
      <w:pPr>
        <w:spacing w:line="360" w:lineRule="auto"/>
        <w:ind w:firstLine="567"/>
        <w:jc w:val="both"/>
      </w:pPr>
      <w:r>
        <w:t>Выполнение  и  оформление  проектной  и  рабочей  документации  должно проводиться  в  соответствии  со стандартами  системы проектной  документации  для  строительства  (СПДС),  а  также государственными  стандартами  единой  системы  конструкторской документации  (ЕСКД).</w:t>
      </w:r>
    </w:p>
    <w:p w:rsidR="005F5A3A" w:rsidRDefault="005F5A3A" w:rsidP="00485CAA">
      <w:pPr>
        <w:spacing w:line="360" w:lineRule="auto"/>
        <w:ind w:firstLine="709"/>
        <w:jc w:val="both"/>
      </w:pPr>
    </w:p>
    <w:p w:rsidR="00F56AAA" w:rsidRDefault="00F56AAA" w:rsidP="00F56AAA">
      <w:pPr>
        <w:spacing w:line="360" w:lineRule="auto"/>
        <w:jc w:val="both"/>
        <w:rPr>
          <w:b/>
        </w:rPr>
      </w:pPr>
    </w:p>
    <w:p w:rsidR="00F56AAA" w:rsidRPr="00426366" w:rsidRDefault="00F56AAA" w:rsidP="00F56AAA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426366">
        <w:rPr>
          <w:b/>
          <w:sz w:val="32"/>
          <w:szCs w:val="32"/>
        </w:rPr>
        <w:t>6</w:t>
      </w:r>
      <w:r w:rsidR="00FB6CD0" w:rsidRPr="00FB6CD0">
        <w:rPr>
          <w:b/>
          <w:sz w:val="32"/>
          <w:szCs w:val="32"/>
        </w:rPr>
        <w:t>.</w:t>
      </w:r>
      <w:r w:rsidR="005F5A3A">
        <w:rPr>
          <w:b/>
          <w:sz w:val="32"/>
          <w:szCs w:val="32"/>
        </w:rPr>
        <w:tab/>
      </w:r>
      <w:r w:rsidRPr="00426366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A9058F" w:rsidRDefault="00702D89" w:rsidP="005A344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FB4F7F">
        <w:rPr>
          <w:rFonts w:eastAsia="Times New Roman"/>
          <w:lang w:eastAsia="ru-RU"/>
        </w:rPr>
        <w:t xml:space="preserve">. </w:t>
      </w:r>
      <w:r w:rsidR="00005FAE">
        <w:rPr>
          <w:rFonts w:eastAsia="Times New Roman"/>
          <w:lang w:eastAsia="ru-RU"/>
        </w:rPr>
        <w:t>Порядок контроля</w:t>
      </w:r>
      <w:r w:rsidR="00A9058F">
        <w:rPr>
          <w:rFonts w:eastAsia="Times New Roman"/>
          <w:lang w:eastAsia="ru-RU"/>
        </w:rPr>
        <w:t xml:space="preserve"> качества работ по по</w:t>
      </w:r>
      <w:r w:rsidR="00005FAE">
        <w:rPr>
          <w:rFonts w:eastAsia="Times New Roman"/>
          <w:lang w:eastAsia="ru-RU"/>
        </w:rPr>
        <w:t xml:space="preserve">дготовке проектной документации устанавливается в организационно-распорядительных </w:t>
      </w:r>
      <w:r w:rsidR="000D1DBE">
        <w:rPr>
          <w:rFonts w:eastAsia="Times New Roman"/>
          <w:lang w:eastAsia="ru-RU"/>
        </w:rPr>
        <w:t>документах организации</w:t>
      </w:r>
      <w:r w:rsidR="00005FAE">
        <w:rPr>
          <w:rFonts w:eastAsia="Times New Roman"/>
          <w:lang w:eastAsia="ru-RU"/>
        </w:rPr>
        <w:t xml:space="preserve"> и </w:t>
      </w:r>
      <w:r w:rsidR="00A9058F">
        <w:rPr>
          <w:rFonts w:eastAsia="Times New Roman"/>
          <w:lang w:eastAsia="ru-RU"/>
        </w:rPr>
        <w:t xml:space="preserve">осуществляется на следующих этапах: </w:t>
      </w:r>
    </w:p>
    <w:p w:rsidR="00A9058F" w:rsidRPr="00005FAE" w:rsidRDefault="00A9058F" w:rsidP="005A344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02D89">
        <w:rPr>
          <w:rFonts w:eastAsia="Times New Roman"/>
          <w:lang w:eastAsia="ru-RU"/>
        </w:rPr>
        <w:t>.1</w:t>
      </w:r>
      <w:r w:rsidR="00673094">
        <w:rPr>
          <w:rFonts w:eastAsia="Times New Roman"/>
          <w:lang w:eastAsia="ru-RU"/>
        </w:rPr>
        <w:t xml:space="preserve">.1. </w:t>
      </w:r>
      <w:proofErr w:type="spellStart"/>
      <w:r w:rsidR="00673094" w:rsidRPr="00005FAE">
        <w:rPr>
          <w:rFonts w:eastAsia="Times New Roman"/>
          <w:lang w:eastAsia="ru-RU"/>
        </w:rPr>
        <w:t>Предпроектный</w:t>
      </w:r>
      <w:proofErr w:type="spellEnd"/>
      <w:r w:rsidR="00673094" w:rsidRPr="00005FAE">
        <w:rPr>
          <w:rFonts w:eastAsia="Times New Roman"/>
          <w:lang w:eastAsia="ru-RU"/>
        </w:rPr>
        <w:t xml:space="preserve"> контроль (до</w:t>
      </w:r>
      <w:r w:rsidRPr="00005FAE">
        <w:rPr>
          <w:rFonts w:eastAsia="Times New Roman"/>
          <w:lang w:eastAsia="ru-RU"/>
        </w:rPr>
        <w:t xml:space="preserve"> начала работ)</w:t>
      </w:r>
      <w:r w:rsidR="00005FAE" w:rsidRPr="00005FAE">
        <w:rPr>
          <w:rFonts w:eastAsia="Times New Roman"/>
          <w:lang w:eastAsia="ru-RU"/>
        </w:rPr>
        <w:t xml:space="preserve">. </w:t>
      </w:r>
      <w:r w:rsidR="00673094" w:rsidRPr="00005FAE">
        <w:rPr>
          <w:rFonts w:eastAsia="Times New Roman"/>
          <w:lang w:eastAsia="ru-RU"/>
        </w:rPr>
        <w:t xml:space="preserve"> </w:t>
      </w:r>
    </w:p>
    <w:p w:rsidR="00A9058F" w:rsidRPr="00005FAE" w:rsidRDefault="00702D89" w:rsidP="005A344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6.1</w:t>
      </w:r>
      <w:r w:rsidR="00A9058F" w:rsidRPr="00005FAE">
        <w:rPr>
          <w:rFonts w:eastAsia="Times New Roman"/>
          <w:lang w:eastAsia="ru-RU"/>
        </w:rPr>
        <w:t xml:space="preserve">.2. </w:t>
      </w:r>
      <w:proofErr w:type="spellStart"/>
      <w:r w:rsidR="00005FAE" w:rsidRPr="00005FAE">
        <w:rPr>
          <w:rFonts w:eastAsia="Times New Roman"/>
          <w:lang w:eastAsia="ru-RU"/>
        </w:rPr>
        <w:t>Нормоконтроль</w:t>
      </w:r>
      <w:proofErr w:type="spellEnd"/>
      <w:r w:rsidR="00005FAE" w:rsidRPr="00005FAE">
        <w:rPr>
          <w:rFonts w:eastAsia="Times New Roman"/>
          <w:lang w:eastAsia="ru-RU"/>
        </w:rPr>
        <w:t xml:space="preserve"> - </w:t>
      </w:r>
      <w:r w:rsidR="00005FAE" w:rsidRPr="00005FAE">
        <w:rPr>
          <w:color w:val="000000"/>
          <w:shd w:val="clear" w:color="auto" w:fill="FFFFFF"/>
        </w:rPr>
        <w:t>за правильностью применения проектных норм при </w:t>
      </w:r>
      <w:r w:rsidR="00005FAE" w:rsidRPr="00005FAE">
        <w:rPr>
          <w:bdr w:val="none" w:sz="0" w:space="0" w:color="auto" w:frame="1"/>
          <w:shd w:val="clear" w:color="auto" w:fill="FFFFFF"/>
        </w:rPr>
        <w:t>выполнении работ</w:t>
      </w:r>
      <w:r w:rsidR="00005FAE" w:rsidRPr="00005FAE">
        <w:rPr>
          <w:color w:val="000000"/>
          <w:shd w:val="clear" w:color="auto" w:fill="FFFFFF"/>
        </w:rPr>
        <w:t> по подготовке проектной документации. Проверяется соответствия проектной документации требованиям технических регламентов, стандартов Системы проектной документации для строительства (СПДС), других документов по </w:t>
      </w:r>
      <w:r w:rsidR="00005FAE" w:rsidRPr="00005FAE">
        <w:rPr>
          <w:bdr w:val="none" w:sz="0" w:space="0" w:color="auto" w:frame="1"/>
          <w:shd w:val="clear" w:color="auto" w:fill="FFFFFF"/>
        </w:rPr>
        <w:t>стандартизации</w:t>
      </w:r>
      <w:r w:rsidR="00005FAE" w:rsidRPr="00005FAE">
        <w:rPr>
          <w:color w:val="000000"/>
          <w:shd w:val="clear" w:color="auto" w:fill="FFFFFF"/>
        </w:rPr>
        <w:t> и заданию на проектирование.</w:t>
      </w:r>
    </w:p>
    <w:p w:rsidR="00BB12A4" w:rsidRPr="00005FAE" w:rsidRDefault="00702D89" w:rsidP="00005FA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A9058F" w:rsidRPr="00005FAE">
        <w:rPr>
          <w:rFonts w:eastAsia="Times New Roman"/>
          <w:lang w:eastAsia="ru-RU"/>
        </w:rPr>
        <w:t xml:space="preserve">.3. </w:t>
      </w:r>
      <w:r w:rsidR="00005FAE" w:rsidRPr="00005FAE">
        <w:rPr>
          <w:rFonts w:eastAsia="Times New Roman"/>
          <w:lang w:eastAsia="ru-RU"/>
        </w:rPr>
        <w:t>Текущий контроль (при выполнении работ).</w:t>
      </w:r>
    </w:p>
    <w:p w:rsidR="00A9058F" w:rsidRPr="00005FAE" w:rsidRDefault="00702D89" w:rsidP="005A344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A9058F" w:rsidRPr="00005FAE">
        <w:rPr>
          <w:rFonts w:eastAsia="Times New Roman"/>
          <w:lang w:eastAsia="ru-RU"/>
        </w:rPr>
        <w:t xml:space="preserve">.4. </w:t>
      </w:r>
      <w:r w:rsidR="00005FAE" w:rsidRPr="00005FAE">
        <w:rPr>
          <w:rFonts w:eastAsia="Times New Roman"/>
          <w:lang w:eastAsia="ru-RU"/>
        </w:rPr>
        <w:t>«Выходной к</w:t>
      </w:r>
      <w:r w:rsidR="00A9058F" w:rsidRPr="00005FAE">
        <w:rPr>
          <w:rFonts w:eastAsia="Times New Roman"/>
          <w:lang w:eastAsia="ru-RU"/>
        </w:rPr>
        <w:t>онтроль</w:t>
      </w:r>
      <w:r w:rsidR="00005FAE" w:rsidRPr="00005FAE">
        <w:rPr>
          <w:rFonts w:eastAsia="Times New Roman"/>
          <w:lang w:eastAsia="ru-RU"/>
        </w:rPr>
        <w:t>» -</w:t>
      </w:r>
      <w:r w:rsidR="00A9058F" w:rsidRPr="00005FAE">
        <w:rPr>
          <w:rFonts w:eastAsia="Times New Roman"/>
          <w:lang w:eastAsia="ru-RU"/>
        </w:rPr>
        <w:t xml:space="preserve"> </w:t>
      </w:r>
      <w:r w:rsidR="00005FAE" w:rsidRPr="00005FAE">
        <w:rPr>
          <w:rFonts w:eastAsia="Times New Roman"/>
          <w:lang w:eastAsia="ru-RU"/>
        </w:rPr>
        <w:t xml:space="preserve">контроль </w:t>
      </w:r>
      <w:r w:rsidR="00A9058F" w:rsidRPr="00005FAE">
        <w:rPr>
          <w:rFonts w:eastAsia="Times New Roman"/>
          <w:lang w:eastAsia="ru-RU"/>
        </w:rPr>
        <w:t>качества готовой проектной документац</w:t>
      </w:r>
      <w:r w:rsidR="00005FAE" w:rsidRPr="00005FAE">
        <w:rPr>
          <w:rFonts w:eastAsia="Times New Roman"/>
          <w:lang w:eastAsia="ru-RU"/>
        </w:rPr>
        <w:t xml:space="preserve">ии при сдаче ее заказчику. </w:t>
      </w:r>
    </w:p>
    <w:p w:rsidR="00005FAE" w:rsidRDefault="00702D89" w:rsidP="00A656E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A9058F" w:rsidRPr="00005FAE">
        <w:rPr>
          <w:rFonts w:eastAsia="Times New Roman"/>
          <w:lang w:eastAsia="ru-RU"/>
        </w:rPr>
        <w:t xml:space="preserve">.5. </w:t>
      </w:r>
      <w:r w:rsidR="00005FAE" w:rsidRPr="00005FAE">
        <w:rPr>
          <w:rFonts w:eastAsia="Times New Roman"/>
          <w:lang w:eastAsia="ru-RU"/>
        </w:rPr>
        <w:t xml:space="preserve">Внешний контроль </w:t>
      </w:r>
      <w:r w:rsidR="00A656E8">
        <w:rPr>
          <w:rFonts w:eastAsia="Times New Roman"/>
          <w:lang w:eastAsia="ru-RU"/>
        </w:rPr>
        <w:t>–</w:t>
      </w:r>
      <w:r w:rsidR="00005FAE" w:rsidRPr="00005FAE">
        <w:rPr>
          <w:rFonts w:eastAsia="Times New Roman"/>
          <w:lang w:eastAsia="ru-RU"/>
        </w:rPr>
        <w:t xml:space="preserve"> </w:t>
      </w:r>
      <w:r w:rsidR="00A656E8">
        <w:rPr>
          <w:rFonts w:eastAsia="Times New Roman"/>
          <w:lang w:eastAsia="ru-RU"/>
        </w:rPr>
        <w:t xml:space="preserve">заказчик (застройщик или технический заказчик), </w:t>
      </w:r>
      <w:r w:rsidR="00005FAE" w:rsidRPr="00005FAE">
        <w:rPr>
          <w:rFonts w:eastAsia="Times New Roman"/>
          <w:lang w:eastAsia="ru-RU"/>
        </w:rPr>
        <w:t>э</w:t>
      </w:r>
      <w:r w:rsidR="00A9058F" w:rsidRPr="00005FAE">
        <w:rPr>
          <w:rFonts w:eastAsia="Times New Roman"/>
          <w:lang w:eastAsia="ru-RU"/>
        </w:rPr>
        <w:t>кспертиза проект</w:t>
      </w:r>
      <w:r w:rsidR="00A9058F">
        <w:rPr>
          <w:rFonts w:eastAsia="Times New Roman"/>
          <w:lang w:eastAsia="ru-RU"/>
        </w:rPr>
        <w:t xml:space="preserve">ной документации, проводимая в установленном законодательством Российской Федерации порядке. </w:t>
      </w:r>
    </w:p>
    <w:p w:rsidR="00FB4F7F" w:rsidRDefault="00FB4F7F" w:rsidP="00A656E8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FB4F7F" w:rsidRDefault="00FB4F7F" w:rsidP="00A656E8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F56AAA" w:rsidRPr="00426366" w:rsidRDefault="00F56AAA" w:rsidP="005F5A3A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426366">
        <w:rPr>
          <w:b/>
          <w:sz w:val="32"/>
          <w:szCs w:val="32"/>
        </w:rPr>
        <w:t>7</w:t>
      </w:r>
      <w:r w:rsidR="00FB6CD0" w:rsidRPr="00FB6CD0">
        <w:rPr>
          <w:b/>
          <w:sz w:val="32"/>
          <w:szCs w:val="32"/>
        </w:rPr>
        <w:t>.</w:t>
      </w:r>
      <w:r w:rsidR="005F5A3A">
        <w:rPr>
          <w:b/>
          <w:sz w:val="32"/>
          <w:szCs w:val="32"/>
        </w:rPr>
        <w:tab/>
      </w:r>
      <w:r w:rsidRPr="00426366">
        <w:rPr>
          <w:b/>
          <w:sz w:val="32"/>
          <w:szCs w:val="32"/>
        </w:rPr>
        <w:t>Учет и хранение проектной документации</w:t>
      </w:r>
    </w:p>
    <w:p w:rsidR="00BB12A4" w:rsidRDefault="00BB12A4" w:rsidP="00F56AAA">
      <w:pPr>
        <w:tabs>
          <w:tab w:val="left" w:pos="1701"/>
        </w:tabs>
        <w:spacing w:line="360" w:lineRule="auto"/>
        <w:ind w:firstLine="567"/>
        <w:jc w:val="both"/>
      </w:pPr>
      <w:r>
        <w:t xml:space="preserve">Проектные организации (члены СРО) должны обеспечивать учет и хранение проектной, рабочей и иной технической документации, выполненной в бумажном и электронном виде, в архивах организации – разработчиков документации в соответствии с требованиями ГОСТ </w:t>
      </w:r>
      <w:proofErr w:type="gramStart"/>
      <w:r>
        <w:t>Р</w:t>
      </w:r>
      <w:proofErr w:type="gramEnd"/>
      <w:r>
        <w:t xml:space="preserve"> 21.1003-2009 «</w:t>
      </w:r>
      <w:r w:rsidR="00A12881" w:rsidRPr="005E5A41">
        <w:rPr>
          <w:bCs/>
          <w:spacing w:val="2"/>
        </w:rPr>
        <w:t>Система проектной документации для строительства (СПДС).</w:t>
      </w:r>
      <w:r w:rsidR="00A12881">
        <w:rPr>
          <w:bCs/>
          <w:spacing w:val="2"/>
        </w:rPr>
        <w:t xml:space="preserve"> </w:t>
      </w:r>
      <w:r>
        <w:t xml:space="preserve">Учет и хранение проектной документации». </w:t>
      </w:r>
    </w:p>
    <w:p w:rsidR="00BB12A4" w:rsidRDefault="00BB12A4" w:rsidP="00F56AAA">
      <w:pPr>
        <w:tabs>
          <w:tab w:val="left" w:pos="1701"/>
        </w:tabs>
        <w:spacing w:line="360" w:lineRule="auto"/>
        <w:ind w:firstLine="567"/>
        <w:jc w:val="both"/>
      </w:pPr>
      <w:r>
        <w:t>Сроки хранения документации определены приказом Министерства Культуры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организации, с указанием сроков хранения».</w:t>
      </w:r>
    </w:p>
    <w:p w:rsidR="00BB12A4" w:rsidRDefault="00A12881" w:rsidP="00F56AAA">
      <w:pPr>
        <w:tabs>
          <w:tab w:val="left" w:pos="1701"/>
        </w:tabs>
        <w:spacing w:line="360" w:lineRule="auto"/>
        <w:ind w:firstLine="567"/>
        <w:jc w:val="both"/>
      </w:pPr>
      <w:r>
        <w:t xml:space="preserve">Все подлинники документов, принятые на хранение, регистрируют автоматизированным способом или неавтоматизированным способом (вручную). Инвентарный номер присваивают подлиннику каждого проектного документа, являющегося единицей учета документации независимо от количества листов в документе или количества файлов, из которых он состоит. </w:t>
      </w:r>
    </w:p>
    <w:p w:rsidR="00A12881" w:rsidRDefault="00A12881" w:rsidP="00F56AAA">
      <w:pPr>
        <w:tabs>
          <w:tab w:val="left" w:pos="1701"/>
        </w:tabs>
        <w:spacing w:line="360" w:lineRule="auto"/>
        <w:ind w:firstLine="567"/>
        <w:jc w:val="both"/>
      </w:pPr>
      <w:proofErr w:type="gramStart"/>
      <w:r>
        <w:lastRenderedPageBreak/>
        <w:t xml:space="preserve">В архиве организации могут храниться также копии (архивные и рабочие) документов, разработанных организацией и субподрядными организациями в бумажном и электронной формах. </w:t>
      </w:r>
      <w:proofErr w:type="gramEnd"/>
    </w:p>
    <w:p w:rsidR="00F56AAA" w:rsidRPr="00426366" w:rsidRDefault="005F5A3A" w:rsidP="005B4A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F56AAA" w:rsidRPr="00426366">
        <w:rPr>
          <w:b/>
          <w:sz w:val="32"/>
          <w:szCs w:val="32"/>
        </w:rPr>
        <w:lastRenderedPageBreak/>
        <w:t>Библиография</w:t>
      </w:r>
    </w:p>
    <w:p w:rsidR="005F5A3A" w:rsidRDefault="005F5A3A" w:rsidP="00F56AAA">
      <w:pPr>
        <w:spacing w:line="360" w:lineRule="auto"/>
        <w:ind w:firstLine="567"/>
        <w:jc w:val="both"/>
      </w:pPr>
    </w:p>
    <w:p w:rsidR="00702D89" w:rsidRPr="00451961" w:rsidRDefault="00702D89" w:rsidP="00702D89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702D89" w:rsidRPr="00451961" w:rsidRDefault="00702D89" w:rsidP="00702D89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702D89" w:rsidRPr="00CF4DD4" w:rsidRDefault="00702D89" w:rsidP="00702D89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702D89" w:rsidRPr="005F6D7C" w:rsidRDefault="00702D89" w:rsidP="00702D8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702D89" w:rsidRPr="00581358" w:rsidRDefault="00702D89" w:rsidP="00702D8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5A3448" w:rsidRPr="00F64807" w:rsidRDefault="005A3448" w:rsidP="005A3448">
      <w:pPr>
        <w:pStyle w:val="af1"/>
        <w:spacing w:before="30" w:beforeAutospacing="0" w:after="60" w:afterAutospacing="0" w:line="360" w:lineRule="auto"/>
        <w:ind w:firstLine="567"/>
        <w:jc w:val="both"/>
        <w:rPr>
          <w:rStyle w:val="af2"/>
          <w:sz w:val="28"/>
          <w:szCs w:val="28"/>
        </w:rPr>
      </w:pPr>
    </w:p>
    <w:p w:rsidR="00F56AAA" w:rsidRPr="00F64807" w:rsidRDefault="00F56AAA" w:rsidP="00F56AAA">
      <w:pPr>
        <w:pStyle w:val="af1"/>
        <w:spacing w:before="30" w:beforeAutospacing="0" w:after="60" w:afterAutospacing="0" w:line="360" w:lineRule="auto"/>
        <w:ind w:firstLine="567"/>
        <w:jc w:val="both"/>
        <w:rPr>
          <w:rStyle w:val="af2"/>
          <w:sz w:val="28"/>
          <w:szCs w:val="28"/>
        </w:rPr>
      </w:pPr>
    </w:p>
    <w:p w:rsidR="000B0335" w:rsidRPr="000B0335" w:rsidRDefault="000B0335" w:rsidP="000B0335"/>
    <w:p w:rsidR="00684239" w:rsidRDefault="0023159D" w:rsidP="00F56AAA">
      <w:pPr>
        <w:autoSpaceDE w:val="0"/>
        <w:autoSpaceDN w:val="0"/>
        <w:adjustRightInd w:val="0"/>
        <w:jc w:val="both"/>
        <w:rPr>
          <w:rStyle w:val="af2"/>
        </w:rPr>
      </w:pPr>
      <w:r w:rsidRPr="000B0335">
        <w:rPr>
          <w:rFonts w:ascii="TimesNewRomanPSMT" w:hAnsi="TimesNewRomanPSMT" w:cs="TimesNewRomanPSMT"/>
          <w:sz w:val="24"/>
          <w:szCs w:val="24"/>
        </w:rPr>
        <w:tab/>
      </w:r>
    </w:p>
    <w:p w:rsidR="006C66BF" w:rsidRPr="00F64807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sectPr w:rsidR="006C66BF" w:rsidRPr="00F64807" w:rsidSect="00EB2753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98" w:rsidRDefault="003B5198" w:rsidP="008B6FE4">
      <w:r>
        <w:separator/>
      </w:r>
    </w:p>
  </w:endnote>
  <w:endnote w:type="continuationSeparator" w:id="0">
    <w:p w:rsidR="003B5198" w:rsidRDefault="003B5198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12A4" w:rsidRPr="008319AE" w:rsidRDefault="00BB12A4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554E68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12A4" w:rsidRPr="008319AE" w:rsidRDefault="00BB12A4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C80046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12A4" w:rsidRPr="008319AE" w:rsidRDefault="00BB12A4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C80046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12A4" w:rsidRPr="008319AE" w:rsidRDefault="00BB12A4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C80046">
          <w:rPr>
            <w:noProof/>
            <w:sz w:val="24"/>
          </w:rPr>
          <w:t>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12A4" w:rsidRPr="008319AE" w:rsidRDefault="00BB12A4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C80046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98" w:rsidRDefault="003B5198" w:rsidP="008B6FE4">
      <w:r>
        <w:separator/>
      </w:r>
    </w:p>
  </w:footnote>
  <w:footnote w:type="continuationSeparator" w:id="0">
    <w:p w:rsidR="003B5198" w:rsidRDefault="003B5198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A4" w:rsidRPr="008319AE" w:rsidRDefault="00BB12A4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A4" w:rsidRPr="00165BF5" w:rsidRDefault="00BB12A4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>
      <w:rPr>
        <w:b/>
        <w:bCs/>
        <w:sz w:val="24"/>
      </w:rPr>
      <w:t>15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A4" w:rsidRPr="008319AE" w:rsidRDefault="00BB12A4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>
      <w:rPr>
        <w:b/>
        <w:bCs/>
        <w:sz w:val="24"/>
      </w:rPr>
      <w:t>15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A4" w:rsidRPr="00165BF5" w:rsidRDefault="00BB12A4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</w:t>
    </w:r>
    <w:r w:rsidRPr="00165BF5">
      <w:rPr>
        <w:b/>
        <w:bCs/>
        <w:sz w:val="24"/>
      </w:rPr>
      <w:t>1</w:t>
    </w:r>
    <w:r>
      <w:rPr>
        <w:b/>
        <w:bCs/>
        <w:sz w:val="24"/>
      </w:rPr>
      <w:t>5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50B60"/>
    <w:multiLevelType w:val="multilevel"/>
    <w:tmpl w:val="1F2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B3A48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7B22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4F014CF"/>
    <w:multiLevelType w:val="hybridMultilevel"/>
    <w:tmpl w:val="E9D8B44A"/>
    <w:lvl w:ilvl="0" w:tplc="302C59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30F39"/>
    <w:multiLevelType w:val="hybridMultilevel"/>
    <w:tmpl w:val="CE8A085E"/>
    <w:lvl w:ilvl="0" w:tplc="948C5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5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6"/>
  </w:num>
  <w:num w:numId="16">
    <w:abstractNumId w:val="22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10"/>
  </w:num>
  <w:num w:numId="23">
    <w:abstractNumId w:val="21"/>
  </w:num>
  <w:num w:numId="24">
    <w:abstractNumId w:val="12"/>
  </w:num>
  <w:num w:numId="25">
    <w:abstractNumId w:val="20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05FAE"/>
    <w:rsid w:val="00006773"/>
    <w:rsid w:val="00046E38"/>
    <w:rsid w:val="00053F55"/>
    <w:rsid w:val="00060682"/>
    <w:rsid w:val="000623A4"/>
    <w:rsid w:val="00074C0C"/>
    <w:rsid w:val="0007632B"/>
    <w:rsid w:val="00080BE8"/>
    <w:rsid w:val="00085356"/>
    <w:rsid w:val="000A4271"/>
    <w:rsid w:val="000A4AD6"/>
    <w:rsid w:val="000B0335"/>
    <w:rsid w:val="000D0B82"/>
    <w:rsid w:val="000D1D80"/>
    <w:rsid w:val="000D1DBE"/>
    <w:rsid w:val="000D44AA"/>
    <w:rsid w:val="000F7E99"/>
    <w:rsid w:val="001118DB"/>
    <w:rsid w:val="00125B31"/>
    <w:rsid w:val="00131148"/>
    <w:rsid w:val="00135AFE"/>
    <w:rsid w:val="00153304"/>
    <w:rsid w:val="00165BF5"/>
    <w:rsid w:val="00174875"/>
    <w:rsid w:val="00191900"/>
    <w:rsid w:val="00192561"/>
    <w:rsid w:val="00195995"/>
    <w:rsid w:val="001B1A9C"/>
    <w:rsid w:val="001C71EA"/>
    <w:rsid w:val="001E67F0"/>
    <w:rsid w:val="001E70DE"/>
    <w:rsid w:val="001F0C6E"/>
    <w:rsid w:val="001F440E"/>
    <w:rsid w:val="0020484F"/>
    <w:rsid w:val="00212129"/>
    <w:rsid w:val="00224621"/>
    <w:rsid w:val="0023159D"/>
    <w:rsid w:val="00250A4A"/>
    <w:rsid w:val="00277E40"/>
    <w:rsid w:val="002835BC"/>
    <w:rsid w:val="002B3767"/>
    <w:rsid w:val="002E084B"/>
    <w:rsid w:val="00322856"/>
    <w:rsid w:val="00341052"/>
    <w:rsid w:val="00342F95"/>
    <w:rsid w:val="00344B5F"/>
    <w:rsid w:val="003632BE"/>
    <w:rsid w:val="003655EF"/>
    <w:rsid w:val="0037444B"/>
    <w:rsid w:val="00395C05"/>
    <w:rsid w:val="003A2631"/>
    <w:rsid w:val="003A4845"/>
    <w:rsid w:val="003B5198"/>
    <w:rsid w:val="003C2067"/>
    <w:rsid w:val="003D7F61"/>
    <w:rsid w:val="003E4396"/>
    <w:rsid w:val="003E576C"/>
    <w:rsid w:val="003F38B5"/>
    <w:rsid w:val="0040559E"/>
    <w:rsid w:val="00414EEB"/>
    <w:rsid w:val="00415D51"/>
    <w:rsid w:val="004427B0"/>
    <w:rsid w:val="00445B19"/>
    <w:rsid w:val="00447EDC"/>
    <w:rsid w:val="00450913"/>
    <w:rsid w:val="00454F41"/>
    <w:rsid w:val="004713E8"/>
    <w:rsid w:val="00481979"/>
    <w:rsid w:val="004855E1"/>
    <w:rsid w:val="00485CAA"/>
    <w:rsid w:val="004969B3"/>
    <w:rsid w:val="004A31BF"/>
    <w:rsid w:val="004A784E"/>
    <w:rsid w:val="004C69AE"/>
    <w:rsid w:val="004D519C"/>
    <w:rsid w:val="004E2EFC"/>
    <w:rsid w:val="004E4C7A"/>
    <w:rsid w:val="004E5324"/>
    <w:rsid w:val="00510A12"/>
    <w:rsid w:val="005236C5"/>
    <w:rsid w:val="00532FFC"/>
    <w:rsid w:val="0053738A"/>
    <w:rsid w:val="00554E68"/>
    <w:rsid w:val="00563F42"/>
    <w:rsid w:val="00577FB5"/>
    <w:rsid w:val="005A145D"/>
    <w:rsid w:val="005A3448"/>
    <w:rsid w:val="005B4AC3"/>
    <w:rsid w:val="005C7259"/>
    <w:rsid w:val="005C7D27"/>
    <w:rsid w:val="005D41A1"/>
    <w:rsid w:val="005E5A41"/>
    <w:rsid w:val="005F4C5F"/>
    <w:rsid w:val="005F5A3A"/>
    <w:rsid w:val="00607708"/>
    <w:rsid w:val="00607FEE"/>
    <w:rsid w:val="00610D9A"/>
    <w:rsid w:val="006132BA"/>
    <w:rsid w:val="006204FA"/>
    <w:rsid w:val="006345FB"/>
    <w:rsid w:val="00636C2F"/>
    <w:rsid w:val="00673094"/>
    <w:rsid w:val="00684239"/>
    <w:rsid w:val="00694E3E"/>
    <w:rsid w:val="006A4E8F"/>
    <w:rsid w:val="006B2EF0"/>
    <w:rsid w:val="006C5F30"/>
    <w:rsid w:val="006C66BF"/>
    <w:rsid w:val="006D0742"/>
    <w:rsid w:val="006E2017"/>
    <w:rsid w:val="006E7147"/>
    <w:rsid w:val="00702D89"/>
    <w:rsid w:val="0070746D"/>
    <w:rsid w:val="00717B3E"/>
    <w:rsid w:val="00724F20"/>
    <w:rsid w:val="007364EA"/>
    <w:rsid w:val="0073723C"/>
    <w:rsid w:val="00756565"/>
    <w:rsid w:val="00764476"/>
    <w:rsid w:val="00764E58"/>
    <w:rsid w:val="00774DA1"/>
    <w:rsid w:val="00782140"/>
    <w:rsid w:val="007D6ABA"/>
    <w:rsid w:val="007F3657"/>
    <w:rsid w:val="007F4249"/>
    <w:rsid w:val="00820B59"/>
    <w:rsid w:val="008211FF"/>
    <w:rsid w:val="00823A2C"/>
    <w:rsid w:val="008319AE"/>
    <w:rsid w:val="0083319F"/>
    <w:rsid w:val="00834603"/>
    <w:rsid w:val="0085531F"/>
    <w:rsid w:val="00872940"/>
    <w:rsid w:val="008B6FE4"/>
    <w:rsid w:val="008D4C2B"/>
    <w:rsid w:val="008D7E9E"/>
    <w:rsid w:val="0094274E"/>
    <w:rsid w:val="00955711"/>
    <w:rsid w:val="00957B95"/>
    <w:rsid w:val="009614DA"/>
    <w:rsid w:val="00966C49"/>
    <w:rsid w:val="0097319D"/>
    <w:rsid w:val="009865EE"/>
    <w:rsid w:val="0099237C"/>
    <w:rsid w:val="009A1DB5"/>
    <w:rsid w:val="009B6088"/>
    <w:rsid w:val="00A12881"/>
    <w:rsid w:val="00A347E5"/>
    <w:rsid w:val="00A4010F"/>
    <w:rsid w:val="00A448D1"/>
    <w:rsid w:val="00A53FD7"/>
    <w:rsid w:val="00A656E8"/>
    <w:rsid w:val="00A7411C"/>
    <w:rsid w:val="00A84108"/>
    <w:rsid w:val="00A9058F"/>
    <w:rsid w:val="00A96379"/>
    <w:rsid w:val="00A9752D"/>
    <w:rsid w:val="00AA11E5"/>
    <w:rsid w:val="00AA32DA"/>
    <w:rsid w:val="00AB6925"/>
    <w:rsid w:val="00AB70AF"/>
    <w:rsid w:val="00AC6A06"/>
    <w:rsid w:val="00AE6DE3"/>
    <w:rsid w:val="00AE71D8"/>
    <w:rsid w:val="00AF4FA7"/>
    <w:rsid w:val="00AF7175"/>
    <w:rsid w:val="00B11743"/>
    <w:rsid w:val="00B211CA"/>
    <w:rsid w:val="00B42914"/>
    <w:rsid w:val="00B46866"/>
    <w:rsid w:val="00B4695C"/>
    <w:rsid w:val="00B90261"/>
    <w:rsid w:val="00BA4DC1"/>
    <w:rsid w:val="00BB12A4"/>
    <w:rsid w:val="00BB312B"/>
    <w:rsid w:val="00BE5D58"/>
    <w:rsid w:val="00BF3DDC"/>
    <w:rsid w:val="00C0230B"/>
    <w:rsid w:val="00C07E28"/>
    <w:rsid w:val="00C11DC7"/>
    <w:rsid w:val="00C2132D"/>
    <w:rsid w:val="00C226EC"/>
    <w:rsid w:val="00C426C4"/>
    <w:rsid w:val="00C56D28"/>
    <w:rsid w:val="00C6669A"/>
    <w:rsid w:val="00C740C1"/>
    <w:rsid w:val="00C777CE"/>
    <w:rsid w:val="00C80046"/>
    <w:rsid w:val="00C83271"/>
    <w:rsid w:val="00C904C0"/>
    <w:rsid w:val="00CB6AC3"/>
    <w:rsid w:val="00CC3478"/>
    <w:rsid w:val="00CD106A"/>
    <w:rsid w:val="00CF67B1"/>
    <w:rsid w:val="00D11BB3"/>
    <w:rsid w:val="00D11C6E"/>
    <w:rsid w:val="00D1211C"/>
    <w:rsid w:val="00D33FD5"/>
    <w:rsid w:val="00D36801"/>
    <w:rsid w:val="00D403F9"/>
    <w:rsid w:val="00D45B0D"/>
    <w:rsid w:val="00D47A43"/>
    <w:rsid w:val="00D92E06"/>
    <w:rsid w:val="00D94DDF"/>
    <w:rsid w:val="00DA5931"/>
    <w:rsid w:val="00DB2C18"/>
    <w:rsid w:val="00DE5D8C"/>
    <w:rsid w:val="00DF01A7"/>
    <w:rsid w:val="00E055AA"/>
    <w:rsid w:val="00E66568"/>
    <w:rsid w:val="00E81EF0"/>
    <w:rsid w:val="00EB2753"/>
    <w:rsid w:val="00EB4490"/>
    <w:rsid w:val="00EF6C71"/>
    <w:rsid w:val="00F00DD6"/>
    <w:rsid w:val="00F06612"/>
    <w:rsid w:val="00F07597"/>
    <w:rsid w:val="00F3016A"/>
    <w:rsid w:val="00F402F1"/>
    <w:rsid w:val="00F423EC"/>
    <w:rsid w:val="00F56AAA"/>
    <w:rsid w:val="00F64807"/>
    <w:rsid w:val="00F66B12"/>
    <w:rsid w:val="00F713BC"/>
    <w:rsid w:val="00F87366"/>
    <w:rsid w:val="00FB4F7F"/>
    <w:rsid w:val="00FB6CD0"/>
    <w:rsid w:val="00FE05C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searchtext">
    <w:name w:val="searchtext"/>
    <w:basedOn w:val="a0"/>
    <w:rsid w:val="00F3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searchtext">
    <w:name w:val="searchtext"/>
    <w:basedOn w:val="a0"/>
    <w:rsid w:val="00F3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31D9-A3E1-44E6-99C8-5FE3BDB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31</cp:revision>
  <cp:lastPrinted>2019-02-19T08:43:00Z</cp:lastPrinted>
  <dcterms:created xsi:type="dcterms:W3CDTF">2019-01-30T07:14:00Z</dcterms:created>
  <dcterms:modified xsi:type="dcterms:W3CDTF">2019-04-22T08:26:00Z</dcterms:modified>
</cp:coreProperties>
</file>